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713" w:rsidRDefault="008352FA"/>
    <w:p w:rsidR="008352FA" w:rsidRPr="008352FA" w:rsidRDefault="008352FA" w:rsidP="008352FA">
      <w:pPr>
        <w:pStyle w:val="NormalWeb"/>
        <w:ind w:left="360"/>
        <w:jc w:val="center"/>
        <w:rPr>
          <w:rFonts w:asciiTheme="minorHAnsi" w:hAnsiTheme="minorHAnsi" w:cstheme="minorHAnsi"/>
          <w:b/>
          <w:sz w:val="28"/>
          <w:szCs w:val="28"/>
        </w:rPr>
      </w:pPr>
      <w:r w:rsidRPr="008352FA">
        <w:rPr>
          <w:rFonts w:asciiTheme="minorHAnsi" w:hAnsiTheme="minorHAnsi" w:cstheme="minorHAnsi"/>
          <w:b/>
          <w:sz w:val="28"/>
          <w:szCs w:val="28"/>
        </w:rPr>
        <w:t>INSTRUCTIVO GENERAL</w:t>
      </w:r>
    </w:p>
    <w:p w:rsidR="008352FA" w:rsidRPr="008352FA" w:rsidRDefault="008352FA" w:rsidP="008352FA">
      <w:pPr>
        <w:pStyle w:val="NormalWeb"/>
        <w:rPr>
          <w:rFonts w:asciiTheme="minorHAnsi" w:hAnsiTheme="minorHAnsi" w:cstheme="minorHAnsi"/>
          <w:b/>
          <w:sz w:val="22"/>
          <w:szCs w:val="22"/>
        </w:rPr>
      </w:pPr>
      <w:r w:rsidRPr="008352FA">
        <w:rPr>
          <w:rFonts w:asciiTheme="minorHAnsi" w:hAnsiTheme="minorHAnsi" w:cstheme="minorHAnsi"/>
          <w:b/>
          <w:sz w:val="22"/>
          <w:szCs w:val="22"/>
        </w:rPr>
        <w:t>Requisitos básicos establecidos en el D.S. Nº157/2005 MINSAL</w:t>
      </w:r>
    </w:p>
    <w:p w:rsidR="008352FA" w:rsidRPr="008352FA" w:rsidRDefault="008352FA" w:rsidP="008352FA">
      <w:pPr>
        <w:numPr>
          <w:ilvl w:val="3"/>
          <w:numId w:val="1"/>
        </w:numPr>
        <w:tabs>
          <w:tab w:val="clear" w:pos="2880"/>
          <w:tab w:val="num" w:pos="284"/>
        </w:tabs>
        <w:ind w:left="284" w:hanging="284"/>
        <w:jc w:val="both"/>
        <w:rPr>
          <w:rFonts w:asciiTheme="minorHAnsi" w:hAnsiTheme="minorHAnsi" w:cstheme="minorHAnsi"/>
          <w:b/>
          <w:bCs/>
          <w:sz w:val="22"/>
          <w:szCs w:val="22"/>
        </w:rPr>
      </w:pPr>
      <w:r w:rsidRPr="008352FA">
        <w:rPr>
          <w:rFonts w:asciiTheme="minorHAnsi" w:hAnsiTheme="minorHAnsi" w:cstheme="minorHAnsi"/>
          <w:b/>
          <w:bCs/>
          <w:sz w:val="22"/>
          <w:szCs w:val="22"/>
        </w:rPr>
        <w:t>Las dependencias de trabajo deberán efectuarse en una instalación  destinada exclusivamente para este fin, la que deberá cumplir con las siguientes especificaciones:</w:t>
      </w:r>
    </w:p>
    <w:p w:rsidR="008352FA" w:rsidRPr="008352FA" w:rsidRDefault="008352FA" w:rsidP="008352FA">
      <w:pPr>
        <w:pStyle w:val="BodyText21"/>
        <w:numPr>
          <w:ilvl w:val="0"/>
          <w:numId w:val="2"/>
        </w:numPr>
        <w:tabs>
          <w:tab w:val="left" w:pos="1110"/>
        </w:tabs>
        <w:spacing w:line="240" w:lineRule="auto"/>
        <w:jc w:val="both"/>
        <w:rPr>
          <w:rFonts w:asciiTheme="minorHAnsi" w:hAnsiTheme="minorHAnsi" w:cstheme="minorHAnsi"/>
          <w:sz w:val="22"/>
          <w:szCs w:val="22"/>
        </w:rPr>
      </w:pPr>
      <w:r w:rsidRPr="008352FA">
        <w:rPr>
          <w:rFonts w:asciiTheme="minorHAnsi" w:hAnsiTheme="minorHAnsi" w:cstheme="minorHAnsi"/>
          <w:sz w:val="22"/>
          <w:szCs w:val="22"/>
        </w:rPr>
        <w:t xml:space="preserve">Superficie   mínima   de   4   metros   </w:t>
      </w:r>
      <w:proofErr w:type="gramStart"/>
      <w:r w:rsidRPr="008352FA">
        <w:rPr>
          <w:rFonts w:asciiTheme="minorHAnsi" w:hAnsiTheme="minorHAnsi" w:cstheme="minorHAnsi"/>
          <w:sz w:val="22"/>
          <w:szCs w:val="22"/>
        </w:rPr>
        <w:t>cuadrados,  construcción</w:t>
      </w:r>
      <w:proofErr w:type="gramEnd"/>
      <w:r w:rsidRPr="008352FA">
        <w:rPr>
          <w:rFonts w:asciiTheme="minorHAnsi" w:hAnsiTheme="minorHAnsi" w:cstheme="minorHAnsi"/>
          <w:sz w:val="22"/>
          <w:szCs w:val="22"/>
        </w:rPr>
        <w:t xml:space="preserve">   de   estructura   sólida, incombustible, piso y paredes sólidos, lavables y no porosos y techo liviano; </w:t>
      </w:r>
    </w:p>
    <w:p w:rsidR="008352FA" w:rsidRPr="008352FA" w:rsidRDefault="008352FA" w:rsidP="008352FA">
      <w:pPr>
        <w:pStyle w:val="BodyText21"/>
        <w:numPr>
          <w:ilvl w:val="0"/>
          <w:numId w:val="2"/>
        </w:numPr>
        <w:tabs>
          <w:tab w:val="left" w:pos="1110"/>
        </w:tabs>
        <w:spacing w:line="240" w:lineRule="auto"/>
        <w:jc w:val="both"/>
        <w:rPr>
          <w:rFonts w:asciiTheme="minorHAnsi" w:hAnsiTheme="minorHAnsi" w:cstheme="minorHAnsi"/>
          <w:spacing w:val="-5"/>
          <w:sz w:val="22"/>
          <w:szCs w:val="22"/>
        </w:rPr>
      </w:pPr>
      <w:r w:rsidRPr="008352FA">
        <w:rPr>
          <w:rFonts w:asciiTheme="minorHAnsi" w:hAnsiTheme="minorHAnsi" w:cstheme="minorHAnsi"/>
          <w:sz w:val="22"/>
          <w:szCs w:val="22"/>
        </w:rPr>
        <w:t>Puerta de acceso señalizada y con llave;</w:t>
      </w:r>
    </w:p>
    <w:p w:rsidR="008352FA" w:rsidRPr="008352FA" w:rsidRDefault="008352FA" w:rsidP="008352FA">
      <w:pPr>
        <w:pStyle w:val="BodyText21"/>
        <w:numPr>
          <w:ilvl w:val="0"/>
          <w:numId w:val="2"/>
        </w:numPr>
        <w:tabs>
          <w:tab w:val="left" w:pos="1110"/>
        </w:tabs>
        <w:spacing w:line="240" w:lineRule="auto"/>
        <w:jc w:val="both"/>
        <w:rPr>
          <w:rFonts w:asciiTheme="minorHAnsi" w:hAnsiTheme="minorHAnsi" w:cstheme="minorHAnsi"/>
          <w:spacing w:val="-6"/>
          <w:sz w:val="22"/>
          <w:szCs w:val="22"/>
        </w:rPr>
      </w:pPr>
      <w:r w:rsidRPr="008352FA">
        <w:rPr>
          <w:rFonts w:asciiTheme="minorHAnsi" w:hAnsiTheme="minorHAnsi" w:cstheme="minorHAnsi"/>
          <w:sz w:val="22"/>
          <w:szCs w:val="22"/>
        </w:rPr>
        <w:t xml:space="preserve">Independiente y separada de la casa habitación más cercana, con una distancia mínima </w:t>
      </w:r>
      <w:r w:rsidRPr="008352FA">
        <w:rPr>
          <w:rFonts w:asciiTheme="minorHAnsi" w:hAnsiTheme="minorHAnsi" w:cstheme="minorHAnsi"/>
          <w:spacing w:val="-5"/>
          <w:sz w:val="22"/>
          <w:szCs w:val="22"/>
        </w:rPr>
        <w:t>de 3 metros del muro medianero y de viviendas;</w:t>
      </w:r>
    </w:p>
    <w:p w:rsidR="008352FA" w:rsidRPr="008352FA" w:rsidRDefault="008352FA" w:rsidP="008352FA">
      <w:pPr>
        <w:pStyle w:val="BodyText21"/>
        <w:numPr>
          <w:ilvl w:val="0"/>
          <w:numId w:val="2"/>
        </w:numPr>
        <w:tabs>
          <w:tab w:val="left" w:pos="1110"/>
        </w:tabs>
        <w:spacing w:line="240" w:lineRule="auto"/>
        <w:jc w:val="both"/>
        <w:rPr>
          <w:rFonts w:asciiTheme="minorHAnsi" w:hAnsiTheme="minorHAnsi" w:cstheme="minorHAnsi"/>
          <w:spacing w:val="-5"/>
          <w:sz w:val="22"/>
          <w:szCs w:val="22"/>
        </w:rPr>
      </w:pPr>
      <w:r w:rsidRPr="008352FA">
        <w:rPr>
          <w:rFonts w:asciiTheme="minorHAnsi" w:hAnsiTheme="minorHAnsi" w:cstheme="minorHAnsi"/>
          <w:sz w:val="22"/>
          <w:szCs w:val="22"/>
        </w:rPr>
        <w:t xml:space="preserve">Ventilación   natural o forzada, iluminada y con extintor de incendio de acuerdo a lo </w:t>
      </w:r>
      <w:r w:rsidRPr="008352FA">
        <w:rPr>
          <w:rFonts w:asciiTheme="minorHAnsi" w:hAnsiTheme="minorHAnsi" w:cstheme="minorHAnsi"/>
          <w:spacing w:val="-4"/>
          <w:sz w:val="22"/>
          <w:szCs w:val="22"/>
        </w:rPr>
        <w:t xml:space="preserve">establecido por el Reglamento de Condiciones Sanitarias y Ambientales de los Lugares </w:t>
      </w:r>
      <w:r w:rsidRPr="008352FA">
        <w:rPr>
          <w:rFonts w:asciiTheme="minorHAnsi" w:hAnsiTheme="minorHAnsi" w:cstheme="minorHAnsi"/>
          <w:spacing w:val="-6"/>
          <w:sz w:val="22"/>
          <w:szCs w:val="22"/>
        </w:rPr>
        <w:t xml:space="preserve">de Trabajo; </w:t>
      </w:r>
    </w:p>
    <w:p w:rsidR="008352FA" w:rsidRPr="008352FA" w:rsidRDefault="008352FA" w:rsidP="008352FA">
      <w:pPr>
        <w:pStyle w:val="BodyText21"/>
        <w:numPr>
          <w:ilvl w:val="0"/>
          <w:numId w:val="2"/>
        </w:numPr>
        <w:tabs>
          <w:tab w:val="left" w:pos="1110"/>
        </w:tabs>
        <w:spacing w:line="240" w:lineRule="auto"/>
        <w:jc w:val="both"/>
        <w:rPr>
          <w:rFonts w:asciiTheme="minorHAnsi" w:hAnsiTheme="minorHAnsi" w:cstheme="minorHAnsi"/>
          <w:sz w:val="22"/>
          <w:szCs w:val="22"/>
        </w:rPr>
      </w:pPr>
      <w:r w:rsidRPr="008352FA">
        <w:rPr>
          <w:rFonts w:asciiTheme="minorHAnsi" w:hAnsiTheme="minorHAnsi" w:cstheme="minorHAnsi"/>
          <w:sz w:val="22"/>
          <w:szCs w:val="22"/>
        </w:rPr>
        <w:t>Disponer de un mesón de trabajo con cubierta impermeable; lavadero con agua corriente fría y caliente, y</w:t>
      </w:r>
      <w:r>
        <w:rPr>
          <w:rFonts w:asciiTheme="minorHAnsi" w:hAnsiTheme="minorHAnsi" w:cstheme="minorHAnsi"/>
          <w:sz w:val="22"/>
          <w:szCs w:val="22"/>
        </w:rPr>
        <w:t xml:space="preserve"> </w:t>
      </w:r>
      <w:r w:rsidRPr="008352FA">
        <w:rPr>
          <w:rFonts w:asciiTheme="minorHAnsi" w:hAnsiTheme="minorHAnsi" w:cstheme="minorHAnsi"/>
          <w:sz w:val="22"/>
          <w:szCs w:val="22"/>
        </w:rPr>
        <w:t xml:space="preserve">estanterías para almacenar los equipos de preparación y aplicación de </w:t>
      </w:r>
      <w:bookmarkStart w:id="0" w:name="_GoBack"/>
      <w:bookmarkEnd w:id="0"/>
      <w:r w:rsidRPr="008352FA">
        <w:rPr>
          <w:rFonts w:asciiTheme="minorHAnsi" w:hAnsiTheme="minorHAnsi" w:cstheme="minorHAnsi"/>
          <w:sz w:val="22"/>
          <w:szCs w:val="22"/>
        </w:rPr>
        <w:t xml:space="preserve">plaguicidas. </w:t>
      </w:r>
    </w:p>
    <w:p w:rsidR="008352FA" w:rsidRPr="008352FA" w:rsidRDefault="008352FA" w:rsidP="008352FA">
      <w:pPr>
        <w:pStyle w:val="BodyText21"/>
        <w:numPr>
          <w:ilvl w:val="0"/>
          <w:numId w:val="2"/>
        </w:numPr>
        <w:tabs>
          <w:tab w:val="left" w:pos="1110"/>
        </w:tabs>
        <w:spacing w:line="240" w:lineRule="auto"/>
        <w:jc w:val="both"/>
        <w:rPr>
          <w:rFonts w:asciiTheme="minorHAnsi" w:hAnsiTheme="minorHAnsi" w:cstheme="minorHAnsi"/>
          <w:sz w:val="22"/>
          <w:szCs w:val="22"/>
        </w:rPr>
      </w:pPr>
      <w:r w:rsidRPr="008352FA">
        <w:rPr>
          <w:rFonts w:asciiTheme="minorHAnsi" w:hAnsiTheme="minorHAnsi" w:cstheme="minorHAnsi"/>
          <w:sz w:val="22"/>
          <w:szCs w:val="22"/>
        </w:rPr>
        <w:t>Los plaguicidas en la bodega o estanterías deberán estar clasificados, etiquetados en español, segregados y en sus envases originales; aquellos formulados en polvo se ubicarán en la parte superior y los líquidos en la inferior.  Los envases en uso se mantendrán cerrados y al interior de un contenedor con sistema de control de derrames.</w:t>
      </w:r>
    </w:p>
    <w:p w:rsidR="008352FA" w:rsidRPr="008352FA" w:rsidRDefault="008352FA" w:rsidP="008352FA">
      <w:pPr>
        <w:pStyle w:val="BodyText21"/>
        <w:tabs>
          <w:tab w:val="left" w:pos="1110"/>
        </w:tabs>
        <w:spacing w:line="240" w:lineRule="auto"/>
        <w:jc w:val="both"/>
        <w:rPr>
          <w:rFonts w:asciiTheme="minorHAnsi" w:hAnsiTheme="minorHAnsi" w:cstheme="minorHAnsi"/>
          <w:sz w:val="22"/>
          <w:szCs w:val="22"/>
        </w:rPr>
      </w:pPr>
    </w:p>
    <w:p w:rsidR="008352FA" w:rsidRPr="008352FA" w:rsidRDefault="008352FA" w:rsidP="008352FA">
      <w:pPr>
        <w:pStyle w:val="BodyText21"/>
        <w:numPr>
          <w:ilvl w:val="3"/>
          <w:numId w:val="1"/>
        </w:numPr>
        <w:tabs>
          <w:tab w:val="left" w:pos="284"/>
        </w:tabs>
        <w:spacing w:line="240" w:lineRule="auto"/>
        <w:ind w:left="284" w:hanging="284"/>
        <w:jc w:val="both"/>
        <w:rPr>
          <w:rFonts w:asciiTheme="minorHAnsi" w:hAnsiTheme="minorHAnsi" w:cstheme="minorHAnsi"/>
          <w:b/>
          <w:bCs/>
          <w:sz w:val="22"/>
          <w:szCs w:val="22"/>
          <w:lang w:val="es-CL"/>
        </w:rPr>
      </w:pPr>
      <w:r w:rsidRPr="008352FA">
        <w:rPr>
          <w:rFonts w:asciiTheme="minorHAnsi" w:hAnsiTheme="minorHAnsi" w:cstheme="minorHAnsi"/>
          <w:b/>
          <w:bCs/>
          <w:sz w:val="22"/>
          <w:szCs w:val="22"/>
          <w:lang w:val="es-CL"/>
        </w:rPr>
        <w:t>El almacenamiento de plaguicidas se deberá realizar en bodegas para sustancias peligrosas cuyo diseño y características de construcción se ajuste a lo establecido en la Ordenanza General de Urbanismo y Construcción, debiendo cumplir además los siguientes requisitos dando cumplimiento al Titulo V del D.S. 157/2005 MINSAL:</w:t>
      </w:r>
    </w:p>
    <w:p w:rsidR="008352FA" w:rsidRPr="008352FA" w:rsidRDefault="008352FA" w:rsidP="008352FA">
      <w:pPr>
        <w:numPr>
          <w:ilvl w:val="1"/>
          <w:numId w:val="5"/>
        </w:numPr>
        <w:tabs>
          <w:tab w:val="left" w:pos="7513"/>
          <w:tab w:val="left" w:pos="7655"/>
          <w:tab w:val="left" w:pos="8080"/>
        </w:tabs>
        <w:spacing w:before="60" w:after="60"/>
        <w:jc w:val="both"/>
        <w:rPr>
          <w:rFonts w:asciiTheme="minorHAnsi" w:hAnsiTheme="minorHAnsi" w:cstheme="minorHAnsi"/>
          <w:color w:val="000000"/>
          <w:spacing w:val="-3"/>
          <w:sz w:val="22"/>
          <w:szCs w:val="22"/>
          <w:lang w:val="es-ES_tradnl"/>
        </w:rPr>
      </w:pPr>
      <w:r w:rsidRPr="008352FA">
        <w:rPr>
          <w:rFonts w:asciiTheme="minorHAnsi" w:hAnsiTheme="minorHAnsi" w:cstheme="minorHAnsi"/>
          <w:color w:val="000000"/>
          <w:spacing w:val="-3"/>
          <w:sz w:val="22"/>
          <w:szCs w:val="22"/>
          <w:lang w:val="es-ES_tradnl"/>
        </w:rPr>
        <w:t xml:space="preserve">Ser de estructura sólida, incombustible, techo liviano, piso sólido, liso, lavable e impermeable (no poroso); </w:t>
      </w:r>
    </w:p>
    <w:p w:rsidR="008352FA" w:rsidRPr="008352FA" w:rsidRDefault="008352FA" w:rsidP="008352FA">
      <w:pPr>
        <w:numPr>
          <w:ilvl w:val="1"/>
          <w:numId w:val="5"/>
        </w:numPr>
        <w:tabs>
          <w:tab w:val="left" w:pos="7513"/>
          <w:tab w:val="left" w:pos="7655"/>
          <w:tab w:val="left" w:pos="8080"/>
        </w:tabs>
        <w:spacing w:before="60" w:after="60"/>
        <w:jc w:val="both"/>
        <w:rPr>
          <w:rFonts w:asciiTheme="minorHAnsi" w:hAnsiTheme="minorHAnsi" w:cstheme="minorHAnsi"/>
          <w:color w:val="000000"/>
          <w:spacing w:val="-3"/>
          <w:sz w:val="22"/>
          <w:szCs w:val="22"/>
          <w:lang w:val="es-ES_tradnl"/>
        </w:rPr>
      </w:pPr>
      <w:r w:rsidRPr="008352FA">
        <w:rPr>
          <w:rFonts w:asciiTheme="minorHAnsi" w:hAnsiTheme="minorHAnsi" w:cstheme="minorHAnsi"/>
          <w:color w:val="000000"/>
          <w:spacing w:val="-3"/>
          <w:sz w:val="22"/>
          <w:szCs w:val="22"/>
          <w:lang w:val="es-ES_tradnl"/>
        </w:rPr>
        <w:t>Contar con sistema de detección de incendios;</w:t>
      </w:r>
    </w:p>
    <w:p w:rsidR="008352FA" w:rsidRPr="008352FA" w:rsidRDefault="008352FA" w:rsidP="008352FA">
      <w:pPr>
        <w:numPr>
          <w:ilvl w:val="1"/>
          <w:numId w:val="5"/>
        </w:numPr>
        <w:tabs>
          <w:tab w:val="left" w:pos="7513"/>
          <w:tab w:val="left" w:pos="7655"/>
          <w:tab w:val="left" w:pos="8080"/>
        </w:tabs>
        <w:spacing w:before="60" w:after="60"/>
        <w:jc w:val="both"/>
        <w:rPr>
          <w:rFonts w:asciiTheme="minorHAnsi" w:hAnsiTheme="minorHAnsi" w:cstheme="minorHAnsi"/>
          <w:color w:val="000000"/>
          <w:spacing w:val="-3"/>
          <w:sz w:val="22"/>
          <w:szCs w:val="22"/>
          <w:lang w:val="es-ES_tradnl"/>
        </w:rPr>
      </w:pPr>
      <w:r w:rsidRPr="008352FA">
        <w:rPr>
          <w:rFonts w:asciiTheme="minorHAnsi" w:hAnsiTheme="minorHAnsi" w:cstheme="minorHAnsi"/>
          <w:color w:val="000000"/>
          <w:spacing w:val="-3"/>
          <w:sz w:val="22"/>
          <w:szCs w:val="22"/>
          <w:lang w:val="es-ES_tradnl"/>
        </w:rPr>
        <w:t xml:space="preserve">Ser de un piso; </w:t>
      </w:r>
    </w:p>
    <w:p w:rsidR="008352FA" w:rsidRPr="008352FA" w:rsidRDefault="008352FA" w:rsidP="008352FA">
      <w:pPr>
        <w:numPr>
          <w:ilvl w:val="1"/>
          <w:numId w:val="5"/>
        </w:numPr>
        <w:tabs>
          <w:tab w:val="left" w:pos="7513"/>
          <w:tab w:val="left" w:pos="7655"/>
          <w:tab w:val="left" w:pos="8080"/>
        </w:tabs>
        <w:spacing w:before="60" w:after="60"/>
        <w:jc w:val="both"/>
        <w:rPr>
          <w:rFonts w:asciiTheme="minorHAnsi" w:hAnsiTheme="minorHAnsi" w:cstheme="minorHAnsi"/>
          <w:color w:val="000000"/>
          <w:spacing w:val="-3"/>
          <w:sz w:val="22"/>
          <w:szCs w:val="22"/>
          <w:lang w:val="es-ES_tradnl"/>
        </w:rPr>
      </w:pPr>
      <w:proofErr w:type="gramStart"/>
      <w:r w:rsidRPr="008352FA">
        <w:rPr>
          <w:rFonts w:asciiTheme="minorHAnsi" w:hAnsiTheme="minorHAnsi" w:cstheme="minorHAnsi"/>
          <w:color w:val="000000"/>
          <w:spacing w:val="-3"/>
          <w:sz w:val="22"/>
          <w:szCs w:val="22"/>
          <w:lang w:val="es-ES_tradnl"/>
        </w:rPr>
        <w:t>Ventilación  natural</w:t>
      </w:r>
      <w:proofErr w:type="gramEnd"/>
      <w:r w:rsidRPr="008352FA">
        <w:rPr>
          <w:rFonts w:asciiTheme="minorHAnsi" w:hAnsiTheme="minorHAnsi" w:cstheme="minorHAnsi"/>
          <w:color w:val="000000"/>
          <w:spacing w:val="-3"/>
          <w:sz w:val="22"/>
          <w:szCs w:val="22"/>
          <w:lang w:val="es-ES_tradnl"/>
        </w:rPr>
        <w:t xml:space="preserve"> o forzada, suficiente para evitar concentraciones de vapores, gases y/o aerosoles que puedan ocasionar daño a la salud humana, de acuerdo a lo indicado en el decreto N° 594 de 1999, del Ministerio de Salud, Reglamento de Condiciones Sanitarias y Ambientales Básicas en los lugares de Trabajo; </w:t>
      </w:r>
    </w:p>
    <w:p w:rsidR="008352FA" w:rsidRPr="008352FA" w:rsidRDefault="008352FA" w:rsidP="008352FA">
      <w:pPr>
        <w:tabs>
          <w:tab w:val="num" w:pos="709"/>
          <w:tab w:val="left" w:pos="7513"/>
          <w:tab w:val="left" w:pos="7655"/>
          <w:tab w:val="left" w:pos="8080"/>
        </w:tabs>
        <w:spacing w:before="60" w:after="60"/>
        <w:ind w:left="709" w:hanging="283"/>
        <w:jc w:val="both"/>
        <w:rPr>
          <w:rFonts w:asciiTheme="minorHAnsi" w:hAnsiTheme="minorHAnsi" w:cstheme="minorHAnsi"/>
          <w:color w:val="000000"/>
          <w:spacing w:val="-3"/>
          <w:sz w:val="22"/>
          <w:szCs w:val="22"/>
          <w:lang w:val="es-ES_tradnl"/>
        </w:rPr>
      </w:pPr>
      <w:r w:rsidRPr="008352FA">
        <w:rPr>
          <w:rFonts w:asciiTheme="minorHAnsi" w:hAnsiTheme="minorHAnsi" w:cstheme="minorHAnsi"/>
          <w:color w:val="000000"/>
          <w:spacing w:val="-3"/>
          <w:sz w:val="22"/>
          <w:szCs w:val="22"/>
          <w:lang w:val="es-ES_tradnl"/>
        </w:rPr>
        <w:t xml:space="preserve">e) Instalación eléctrica reglamentaria declarada en la Superintendencia de Electricidad </w:t>
      </w:r>
      <w:proofErr w:type="gramStart"/>
      <w:r w:rsidRPr="008352FA">
        <w:rPr>
          <w:rFonts w:asciiTheme="minorHAnsi" w:hAnsiTheme="minorHAnsi" w:cstheme="minorHAnsi"/>
          <w:color w:val="000000"/>
          <w:spacing w:val="-3"/>
          <w:sz w:val="22"/>
          <w:szCs w:val="22"/>
          <w:lang w:val="es-ES_tradnl"/>
        </w:rPr>
        <w:t>y  Combustibles</w:t>
      </w:r>
      <w:proofErr w:type="gramEnd"/>
      <w:r w:rsidRPr="008352FA">
        <w:rPr>
          <w:rFonts w:asciiTheme="minorHAnsi" w:hAnsiTheme="minorHAnsi" w:cstheme="minorHAnsi"/>
          <w:color w:val="000000"/>
          <w:spacing w:val="-3"/>
          <w:sz w:val="22"/>
          <w:szCs w:val="22"/>
          <w:lang w:val="es-ES_tradnl"/>
        </w:rPr>
        <w:t xml:space="preserve"> y a prueba de explosión en caso de pesticidas inflamables. </w:t>
      </w:r>
    </w:p>
    <w:p w:rsidR="008352FA" w:rsidRPr="008352FA" w:rsidRDefault="008352FA" w:rsidP="008352FA">
      <w:pPr>
        <w:tabs>
          <w:tab w:val="num" w:pos="709"/>
          <w:tab w:val="left" w:pos="7513"/>
          <w:tab w:val="left" w:pos="7655"/>
          <w:tab w:val="left" w:pos="8080"/>
        </w:tabs>
        <w:spacing w:before="60" w:after="60"/>
        <w:ind w:left="709" w:hanging="283"/>
        <w:jc w:val="both"/>
        <w:rPr>
          <w:rFonts w:asciiTheme="minorHAnsi" w:hAnsiTheme="minorHAnsi" w:cstheme="minorHAnsi"/>
          <w:color w:val="000000"/>
          <w:spacing w:val="-3"/>
          <w:sz w:val="22"/>
          <w:szCs w:val="22"/>
          <w:lang w:val="es-ES_tradnl"/>
        </w:rPr>
      </w:pPr>
      <w:r w:rsidRPr="008352FA">
        <w:rPr>
          <w:rFonts w:asciiTheme="minorHAnsi" w:hAnsiTheme="minorHAnsi" w:cstheme="minorHAnsi"/>
          <w:color w:val="000000"/>
          <w:spacing w:val="-3"/>
          <w:sz w:val="22"/>
          <w:szCs w:val="22"/>
          <w:lang w:val="es-ES_tradnl"/>
        </w:rPr>
        <w:t>f)</w:t>
      </w:r>
      <w:r w:rsidRPr="008352FA">
        <w:rPr>
          <w:rFonts w:asciiTheme="minorHAnsi" w:hAnsiTheme="minorHAnsi" w:cstheme="minorHAnsi"/>
          <w:color w:val="000000"/>
          <w:spacing w:val="-3"/>
          <w:sz w:val="22"/>
          <w:szCs w:val="22"/>
          <w:lang w:val="es-ES_tradnl"/>
        </w:rPr>
        <w:tab/>
        <w:t xml:space="preserve">Contar con plan de emergencia; </w:t>
      </w:r>
    </w:p>
    <w:p w:rsidR="008352FA" w:rsidRPr="008352FA" w:rsidRDefault="008352FA" w:rsidP="008352FA">
      <w:pPr>
        <w:tabs>
          <w:tab w:val="num" w:pos="709"/>
          <w:tab w:val="left" w:pos="7513"/>
          <w:tab w:val="left" w:pos="7655"/>
          <w:tab w:val="left" w:pos="8080"/>
        </w:tabs>
        <w:spacing w:before="60" w:after="60"/>
        <w:ind w:left="709" w:hanging="283"/>
        <w:jc w:val="both"/>
        <w:rPr>
          <w:rFonts w:asciiTheme="minorHAnsi" w:hAnsiTheme="minorHAnsi" w:cstheme="minorHAnsi"/>
          <w:color w:val="000000"/>
          <w:spacing w:val="-3"/>
          <w:sz w:val="22"/>
          <w:szCs w:val="22"/>
          <w:lang w:val="es-ES_tradnl"/>
        </w:rPr>
      </w:pPr>
      <w:r w:rsidRPr="008352FA">
        <w:rPr>
          <w:rFonts w:asciiTheme="minorHAnsi" w:hAnsiTheme="minorHAnsi" w:cstheme="minorHAnsi"/>
          <w:color w:val="000000"/>
          <w:spacing w:val="-3"/>
          <w:sz w:val="22"/>
          <w:szCs w:val="22"/>
          <w:lang w:val="es-ES_tradnl"/>
        </w:rPr>
        <w:t>g)</w:t>
      </w:r>
      <w:r w:rsidRPr="008352FA">
        <w:rPr>
          <w:rFonts w:asciiTheme="minorHAnsi" w:hAnsiTheme="minorHAnsi" w:cstheme="minorHAnsi"/>
          <w:color w:val="000000"/>
          <w:spacing w:val="-3"/>
          <w:sz w:val="22"/>
          <w:szCs w:val="22"/>
          <w:lang w:val="es-ES_tradnl"/>
        </w:rPr>
        <w:tab/>
        <w:t xml:space="preserve">Tener señalética externa e interna que indique las clases y divisiones de plaguicidas almacenados, de acuerdo a la Norma Chilena Oficial 2190 de 2003. </w:t>
      </w:r>
    </w:p>
    <w:p w:rsidR="008352FA" w:rsidRPr="008352FA" w:rsidRDefault="008352FA" w:rsidP="008352FA">
      <w:pPr>
        <w:tabs>
          <w:tab w:val="num" w:pos="709"/>
          <w:tab w:val="left" w:pos="7513"/>
          <w:tab w:val="left" w:pos="7655"/>
          <w:tab w:val="left" w:pos="8080"/>
        </w:tabs>
        <w:spacing w:before="60" w:after="60"/>
        <w:ind w:left="709" w:hanging="283"/>
        <w:jc w:val="both"/>
        <w:rPr>
          <w:rFonts w:asciiTheme="minorHAnsi" w:hAnsiTheme="minorHAnsi" w:cstheme="minorHAnsi"/>
          <w:color w:val="000000"/>
          <w:spacing w:val="-3"/>
          <w:sz w:val="22"/>
          <w:szCs w:val="22"/>
          <w:lang w:val="es-ES_tradnl"/>
        </w:rPr>
      </w:pPr>
      <w:r w:rsidRPr="008352FA">
        <w:rPr>
          <w:rFonts w:asciiTheme="minorHAnsi" w:hAnsiTheme="minorHAnsi" w:cstheme="minorHAnsi"/>
          <w:color w:val="000000"/>
          <w:spacing w:val="-3"/>
          <w:sz w:val="22"/>
          <w:szCs w:val="22"/>
          <w:lang w:val="es-ES_tradnl"/>
        </w:rPr>
        <w:t>h)</w:t>
      </w:r>
      <w:r w:rsidRPr="008352FA">
        <w:rPr>
          <w:rFonts w:asciiTheme="minorHAnsi" w:hAnsiTheme="minorHAnsi" w:cstheme="minorHAnsi"/>
          <w:color w:val="000000"/>
          <w:spacing w:val="-3"/>
          <w:sz w:val="22"/>
          <w:szCs w:val="22"/>
          <w:lang w:val="es-ES_tradnl"/>
        </w:rPr>
        <w:tab/>
        <w:t xml:space="preserve">Los pasillos deberán estar demarcados con líneas amarillas, tener un ancho mínimo de 1,2 </w:t>
      </w:r>
      <w:proofErr w:type="spellStart"/>
      <w:r w:rsidRPr="008352FA">
        <w:rPr>
          <w:rFonts w:asciiTheme="minorHAnsi" w:hAnsiTheme="minorHAnsi" w:cstheme="minorHAnsi"/>
          <w:color w:val="000000"/>
          <w:spacing w:val="-3"/>
          <w:sz w:val="22"/>
          <w:szCs w:val="22"/>
          <w:lang w:val="es-ES_tradnl"/>
        </w:rPr>
        <w:t>mts</w:t>
      </w:r>
      <w:proofErr w:type="spellEnd"/>
      <w:r w:rsidRPr="008352FA">
        <w:rPr>
          <w:rFonts w:asciiTheme="minorHAnsi" w:hAnsiTheme="minorHAnsi" w:cstheme="minorHAnsi"/>
          <w:color w:val="000000"/>
          <w:spacing w:val="-3"/>
          <w:sz w:val="22"/>
          <w:szCs w:val="22"/>
          <w:lang w:val="es-ES_tradnl"/>
        </w:rPr>
        <w:t xml:space="preserve">., a menos que por ellos circulen grúas horquillas en cuyo caso deberán ser de 2,4 </w:t>
      </w:r>
      <w:proofErr w:type="spellStart"/>
      <w:r w:rsidRPr="008352FA">
        <w:rPr>
          <w:rFonts w:asciiTheme="minorHAnsi" w:hAnsiTheme="minorHAnsi" w:cstheme="minorHAnsi"/>
          <w:color w:val="000000"/>
          <w:spacing w:val="-3"/>
          <w:sz w:val="22"/>
          <w:szCs w:val="22"/>
          <w:lang w:val="es-ES_tradnl"/>
        </w:rPr>
        <w:t>mts</w:t>
      </w:r>
      <w:proofErr w:type="spellEnd"/>
      <w:r w:rsidRPr="008352FA">
        <w:rPr>
          <w:rFonts w:asciiTheme="minorHAnsi" w:hAnsiTheme="minorHAnsi" w:cstheme="minorHAnsi"/>
          <w:color w:val="000000"/>
          <w:spacing w:val="-3"/>
          <w:sz w:val="22"/>
          <w:szCs w:val="22"/>
          <w:lang w:val="es-ES_tradnl"/>
        </w:rPr>
        <w:t xml:space="preserve">. de ancho como mínimo. </w:t>
      </w:r>
    </w:p>
    <w:p w:rsidR="008352FA" w:rsidRPr="008352FA" w:rsidRDefault="008352FA" w:rsidP="008352FA">
      <w:pPr>
        <w:tabs>
          <w:tab w:val="num" w:pos="709"/>
          <w:tab w:val="left" w:pos="7513"/>
          <w:tab w:val="left" w:pos="7655"/>
          <w:tab w:val="left" w:pos="8080"/>
        </w:tabs>
        <w:spacing w:before="60" w:after="60"/>
        <w:ind w:left="709" w:hanging="283"/>
        <w:jc w:val="both"/>
        <w:rPr>
          <w:rFonts w:asciiTheme="minorHAnsi" w:hAnsiTheme="minorHAnsi" w:cstheme="minorHAnsi"/>
          <w:color w:val="000000"/>
          <w:spacing w:val="-3"/>
          <w:sz w:val="22"/>
          <w:szCs w:val="22"/>
          <w:lang w:val="es-ES_tradnl"/>
        </w:rPr>
      </w:pPr>
      <w:r w:rsidRPr="008352FA">
        <w:rPr>
          <w:rFonts w:asciiTheme="minorHAnsi" w:hAnsiTheme="minorHAnsi" w:cstheme="minorHAnsi"/>
          <w:color w:val="000000"/>
          <w:spacing w:val="-3"/>
          <w:sz w:val="22"/>
          <w:szCs w:val="22"/>
          <w:lang w:val="es-ES_tradnl"/>
        </w:rPr>
        <w:lastRenderedPageBreak/>
        <w:t>i)</w:t>
      </w:r>
      <w:r w:rsidRPr="008352FA">
        <w:rPr>
          <w:rFonts w:asciiTheme="minorHAnsi" w:hAnsiTheme="minorHAnsi" w:cstheme="minorHAnsi"/>
          <w:color w:val="000000"/>
          <w:spacing w:val="-3"/>
          <w:sz w:val="22"/>
          <w:szCs w:val="22"/>
          <w:lang w:val="es-ES_tradnl"/>
        </w:rPr>
        <w:tab/>
        <w:t xml:space="preserve">Existir una distancia mínima entre los plaguicidas almacenados y cualquier tipo de muro de 0,5 </w:t>
      </w:r>
      <w:proofErr w:type="spellStart"/>
      <w:r w:rsidRPr="008352FA">
        <w:rPr>
          <w:rFonts w:asciiTheme="minorHAnsi" w:hAnsiTheme="minorHAnsi" w:cstheme="minorHAnsi"/>
          <w:color w:val="000000"/>
          <w:spacing w:val="-3"/>
          <w:sz w:val="22"/>
          <w:szCs w:val="22"/>
          <w:lang w:val="es-ES_tradnl"/>
        </w:rPr>
        <w:t>mts</w:t>
      </w:r>
      <w:proofErr w:type="spellEnd"/>
      <w:r w:rsidRPr="008352FA">
        <w:rPr>
          <w:rFonts w:asciiTheme="minorHAnsi" w:hAnsiTheme="minorHAnsi" w:cstheme="minorHAnsi"/>
          <w:color w:val="000000"/>
          <w:spacing w:val="-3"/>
          <w:sz w:val="22"/>
          <w:szCs w:val="22"/>
          <w:lang w:val="es-ES_tradnl"/>
        </w:rPr>
        <w:t xml:space="preserve">. </w:t>
      </w:r>
    </w:p>
    <w:p w:rsidR="008352FA" w:rsidRPr="008352FA" w:rsidRDefault="008352FA" w:rsidP="008352FA">
      <w:pPr>
        <w:tabs>
          <w:tab w:val="num" w:pos="709"/>
          <w:tab w:val="left" w:pos="7513"/>
          <w:tab w:val="left" w:pos="7655"/>
          <w:tab w:val="left" w:pos="8080"/>
        </w:tabs>
        <w:spacing w:before="60" w:after="60"/>
        <w:ind w:left="709" w:hanging="283"/>
        <w:jc w:val="both"/>
        <w:rPr>
          <w:rFonts w:asciiTheme="minorHAnsi" w:hAnsiTheme="minorHAnsi" w:cstheme="minorHAnsi"/>
          <w:color w:val="000000"/>
          <w:spacing w:val="-3"/>
          <w:sz w:val="22"/>
          <w:szCs w:val="22"/>
          <w:lang w:val="es-ES_tradnl"/>
        </w:rPr>
      </w:pPr>
      <w:r w:rsidRPr="008352FA">
        <w:rPr>
          <w:rFonts w:asciiTheme="minorHAnsi" w:hAnsiTheme="minorHAnsi" w:cstheme="minorHAnsi"/>
          <w:color w:val="000000"/>
          <w:spacing w:val="-3"/>
          <w:sz w:val="22"/>
          <w:szCs w:val="22"/>
          <w:lang w:val="es-ES_tradnl"/>
        </w:rPr>
        <w:t>j)</w:t>
      </w:r>
      <w:r w:rsidRPr="008352FA">
        <w:rPr>
          <w:rFonts w:asciiTheme="minorHAnsi" w:hAnsiTheme="minorHAnsi" w:cstheme="minorHAnsi"/>
          <w:color w:val="000000"/>
          <w:spacing w:val="-3"/>
          <w:sz w:val="22"/>
          <w:szCs w:val="22"/>
          <w:lang w:val="es-ES_tradnl"/>
        </w:rPr>
        <w:tab/>
        <w:t xml:space="preserve">Las pilas de plaguicidas almacenados tendrán como máximo un largo de 8mts, un ancho de 6mts y una altura de 1mt, excepto cuando el envase supere esta altura, caso en que se permitirá una sola fila de envases en cada pila.  Si la pila está conformada por pallets la altura máxima podrá llegar a 2 </w:t>
      </w:r>
      <w:proofErr w:type="spellStart"/>
      <w:r w:rsidRPr="008352FA">
        <w:rPr>
          <w:rFonts w:asciiTheme="minorHAnsi" w:hAnsiTheme="minorHAnsi" w:cstheme="minorHAnsi"/>
          <w:color w:val="000000"/>
          <w:spacing w:val="-3"/>
          <w:sz w:val="22"/>
          <w:szCs w:val="22"/>
          <w:lang w:val="es-ES_tradnl"/>
        </w:rPr>
        <w:t>mts</w:t>
      </w:r>
      <w:proofErr w:type="spellEnd"/>
      <w:r w:rsidRPr="008352FA">
        <w:rPr>
          <w:rFonts w:asciiTheme="minorHAnsi" w:hAnsiTheme="minorHAnsi" w:cstheme="minorHAnsi"/>
          <w:color w:val="000000"/>
          <w:spacing w:val="-3"/>
          <w:sz w:val="22"/>
          <w:szCs w:val="22"/>
          <w:lang w:val="es-ES_tradnl"/>
        </w:rPr>
        <w:t xml:space="preserve">. para los que estén en sacos y a 3 </w:t>
      </w:r>
      <w:proofErr w:type="spellStart"/>
      <w:r w:rsidRPr="008352FA">
        <w:rPr>
          <w:rFonts w:asciiTheme="minorHAnsi" w:hAnsiTheme="minorHAnsi" w:cstheme="minorHAnsi"/>
          <w:color w:val="000000"/>
          <w:spacing w:val="-3"/>
          <w:sz w:val="22"/>
          <w:szCs w:val="22"/>
          <w:lang w:val="es-ES_tradnl"/>
        </w:rPr>
        <w:t>mts</w:t>
      </w:r>
      <w:proofErr w:type="spellEnd"/>
      <w:r w:rsidRPr="008352FA">
        <w:rPr>
          <w:rFonts w:asciiTheme="minorHAnsi" w:hAnsiTheme="minorHAnsi" w:cstheme="minorHAnsi"/>
          <w:color w:val="000000"/>
          <w:spacing w:val="-3"/>
          <w:sz w:val="22"/>
          <w:szCs w:val="22"/>
          <w:lang w:val="es-ES_tradnl"/>
        </w:rPr>
        <w:t xml:space="preserve">. para los que estén en tambores, bidones o cajas.   Si hay estanterías tipo rack, éstas podrán tener un largo máximo de 10 </w:t>
      </w:r>
      <w:proofErr w:type="spellStart"/>
      <w:r w:rsidRPr="008352FA">
        <w:rPr>
          <w:rFonts w:asciiTheme="minorHAnsi" w:hAnsiTheme="minorHAnsi" w:cstheme="minorHAnsi"/>
          <w:color w:val="000000"/>
          <w:spacing w:val="-3"/>
          <w:sz w:val="22"/>
          <w:szCs w:val="22"/>
          <w:lang w:val="es-ES_tradnl"/>
        </w:rPr>
        <w:t>mts</w:t>
      </w:r>
      <w:proofErr w:type="spellEnd"/>
      <w:r w:rsidRPr="008352FA">
        <w:rPr>
          <w:rFonts w:asciiTheme="minorHAnsi" w:hAnsiTheme="minorHAnsi" w:cstheme="minorHAnsi"/>
          <w:color w:val="000000"/>
          <w:spacing w:val="-3"/>
          <w:sz w:val="22"/>
          <w:szCs w:val="22"/>
          <w:lang w:val="es-ES_tradnl"/>
        </w:rPr>
        <w:t>.</w:t>
      </w:r>
    </w:p>
    <w:p w:rsidR="008352FA" w:rsidRPr="008352FA" w:rsidRDefault="008352FA" w:rsidP="008352FA">
      <w:pPr>
        <w:tabs>
          <w:tab w:val="num" w:pos="709"/>
          <w:tab w:val="left" w:pos="7513"/>
          <w:tab w:val="left" w:pos="7655"/>
          <w:tab w:val="left" w:pos="8080"/>
        </w:tabs>
        <w:spacing w:before="60" w:after="60"/>
        <w:ind w:left="709" w:hanging="283"/>
        <w:jc w:val="both"/>
        <w:rPr>
          <w:rFonts w:asciiTheme="minorHAnsi" w:hAnsiTheme="minorHAnsi" w:cstheme="minorHAnsi"/>
          <w:color w:val="000000"/>
          <w:spacing w:val="-3"/>
          <w:sz w:val="22"/>
          <w:szCs w:val="22"/>
          <w:lang w:val="es-ES_tradnl"/>
        </w:rPr>
      </w:pPr>
      <w:r w:rsidRPr="008352FA">
        <w:rPr>
          <w:rFonts w:asciiTheme="minorHAnsi" w:hAnsiTheme="minorHAnsi" w:cstheme="minorHAnsi"/>
          <w:color w:val="000000"/>
          <w:spacing w:val="-3"/>
          <w:sz w:val="22"/>
          <w:szCs w:val="22"/>
          <w:lang w:val="es-ES_tradnl"/>
        </w:rPr>
        <w:t>Además:</w:t>
      </w:r>
    </w:p>
    <w:p w:rsidR="008352FA" w:rsidRPr="008352FA" w:rsidRDefault="008352FA" w:rsidP="008352FA">
      <w:pPr>
        <w:pStyle w:val="Ttulo2"/>
        <w:tabs>
          <w:tab w:val="left" w:pos="7513"/>
          <w:tab w:val="left" w:pos="7655"/>
          <w:tab w:val="left" w:pos="8080"/>
        </w:tabs>
        <w:spacing w:before="60" w:after="60"/>
        <w:jc w:val="both"/>
        <w:rPr>
          <w:rFonts w:asciiTheme="minorHAnsi" w:hAnsiTheme="minorHAnsi" w:cstheme="minorHAnsi"/>
          <w:b w:val="0"/>
          <w:i w:val="0"/>
          <w:color w:val="000000"/>
          <w:spacing w:val="-3"/>
          <w:sz w:val="22"/>
          <w:szCs w:val="22"/>
          <w:lang w:val="es-ES_tradnl"/>
        </w:rPr>
      </w:pPr>
      <w:r w:rsidRPr="008352FA">
        <w:rPr>
          <w:rFonts w:asciiTheme="minorHAnsi" w:hAnsiTheme="minorHAnsi" w:cstheme="minorHAnsi"/>
          <w:b w:val="0"/>
          <w:i w:val="0"/>
          <w:color w:val="000000"/>
          <w:spacing w:val="-3"/>
          <w:sz w:val="22"/>
          <w:szCs w:val="22"/>
          <w:lang w:val="es-ES_tradnl"/>
        </w:rPr>
        <w:t>k)  Las vías de ingreso, tránsito y evacuación deberán estar siempre despejadas sin nada que las obstruya.</w:t>
      </w:r>
    </w:p>
    <w:p w:rsidR="008352FA" w:rsidRPr="008352FA" w:rsidRDefault="008352FA" w:rsidP="008352FA">
      <w:pPr>
        <w:pStyle w:val="Textoindependiente2"/>
        <w:jc w:val="both"/>
        <w:rPr>
          <w:rFonts w:asciiTheme="minorHAnsi" w:hAnsiTheme="minorHAnsi" w:cstheme="minorHAnsi"/>
          <w:b w:val="0"/>
          <w:color w:val="000000"/>
          <w:spacing w:val="-3"/>
          <w:sz w:val="22"/>
          <w:szCs w:val="22"/>
          <w:lang w:val="es-ES_tradnl"/>
        </w:rPr>
      </w:pPr>
      <w:r w:rsidRPr="008352FA">
        <w:rPr>
          <w:rFonts w:asciiTheme="minorHAnsi" w:hAnsiTheme="minorHAnsi" w:cstheme="minorHAnsi"/>
          <w:b w:val="0"/>
          <w:color w:val="000000"/>
          <w:spacing w:val="-3"/>
          <w:sz w:val="22"/>
          <w:szCs w:val="22"/>
          <w:lang w:val="es-ES_tradnl"/>
        </w:rPr>
        <w:t xml:space="preserve">Las puertas de las vías de evacuación deberán abrirse en el sentido de la salida con manillas </w:t>
      </w:r>
      <w:proofErr w:type="spellStart"/>
      <w:r w:rsidRPr="008352FA">
        <w:rPr>
          <w:rFonts w:asciiTheme="minorHAnsi" w:hAnsiTheme="minorHAnsi" w:cstheme="minorHAnsi"/>
          <w:b w:val="0"/>
          <w:color w:val="000000"/>
          <w:spacing w:val="-3"/>
          <w:sz w:val="22"/>
          <w:szCs w:val="22"/>
          <w:lang w:val="es-ES_tradnl"/>
        </w:rPr>
        <w:t>antipánico</w:t>
      </w:r>
      <w:proofErr w:type="spellEnd"/>
      <w:r w:rsidRPr="008352FA">
        <w:rPr>
          <w:rFonts w:asciiTheme="minorHAnsi" w:hAnsiTheme="minorHAnsi" w:cstheme="minorHAnsi"/>
          <w:b w:val="0"/>
          <w:color w:val="000000"/>
          <w:spacing w:val="-3"/>
          <w:sz w:val="22"/>
          <w:szCs w:val="22"/>
          <w:lang w:val="es-ES_tradnl"/>
        </w:rPr>
        <w:t>, sin chapas ni ningún mecanismo que requiera de llaves o conocimiento especial para abrirlas desde dentro.</w:t>
      </w:r>
    </w:p>
    <w:p w:rsidR="008352FA" w:rsidRPr="008352FA" w:rsidRDefault="008352FA" w:rsidP="008352FA">
      <w:pPr>
        <w:pStyle w:val="Ttulo2"/>
        <w:tabs>
          <w:tab w:val="left" w:pos="7513"/>
          <w:tab w:val="left" w:pos="7655"/>
          <w:tab w:val="left" w:pos="8080"/>
        </w:tabs>
        <w:spacing w:before="60" w:after="60"/>
        <w:jc w:val="both"/>
        <w:rPr>
          <w:rFonts w:asciiTheme="minorHAnsi" w:hAnsiTheme="minorHAnsi" w:cstheme="minorHAnsi"/>
          <w:b w:val="0"/>
          <w:i w:val="0"/>
          <w:color w:val="000000"/>
          <w:spacing w:val="-3"/>
          <w:sz w:val="22"/>
          <w:szCs w:val="22"/>
          <w:lang w:val="es-ES_tradnl"/>
        </w:rPr>
      </w:pPr>
      <w:r w:rsidRPr="008352FA">
        <w:rPr>
          <w:rFonts w:asciiTheme="minorHAnsi" w:hAnsiTheme="minorHAnsi" w:cstheme="minorHAnsi"/>
          <w:b w:val="0"/>
          <w:i w:val="0"/>
          <w:color w:val="000000"/>
          <w:spacing w:val="-3"/>
          <w:sz w:val="22"/>
          <w:szCs w:val="22"/>
          <w:lang w:val="es-ES_tradnl"/>
        </w:rPr>
        <w:t xml:space="preserve">Las bodegas con una superficie mayor de 80 mt2 deberán tener una vía de evacuación adicional a la de entrada que esté a 25 </w:t>
      </w:r>
      <w:proofErr w:type="spellStart"/>
      <w:r w:rsidRPr="008352FA">
        <w:rPr>
          <w:rFonts w:asciiTheme="minorHAnsi" w:hAnsiTheme="minorHAnsi" w:cstheme="minorHAnsi"/>
          <w:b w:val="0"/>
          <w:i w:val="0"/>
          <w:color w:val="000000"/>
          <w:spacing w:val="-3"/>
          <w:sz w:val="22"/>
          <w:szCs w:val="22"/>
          <w:lang w:val="es-ES_tradnl"/>
        </w:rPr>
        <w:t>mts</w:t>
      </w:r>
      <w:proofErr w:type="spellEnd"/>
      <w:r w:rsidRPr="008352FA">
        <w:rPr>
          <w:rFonts w:asciiTheme="minorHAnsi" w:hAnsiTheme="minorHAnsi" w:cstheme="minorHAnsi"/>
          <w:b w:val="0"/>
          <w:i w:val="0"/>
          <w:color w:val="000000"/>
          <w:spacing w:val="-3"/>
          <w:sz w:val="22"/>
          <w:szCs w:val="22"/>
          <w:lang w:val="es-ES_tradnl"/>
        </w:rPr>
        <w:t xml:space="preserve"> medidos </w:t>
      </w:r>
      <w:proofErr w:type="gramStart"/>
      <w:r w:rsidRPr="008352FA">
        <w:rPr>
          <w:rFonts w:asciiTheme="minorHAnsi" w:hAnsiTheme="minorHAnsi" w:cstheme="minorHAnsi"/>
          <w:b w:val="0"/>
          <w:i w:val="0"/>
          <w:color w:val="000000"/>
          <w:spacing w:val="-3"/>
          <w:sz w:val="22"/>
          <w:szCs w:val="22"/>
          <w:lang w:val="es-ES_tradnl"/>
        </w:rPr>
        <w:t>desde  cualquier</w:t>
      </w:r>
      <w:proofErr w:type="gramEnd"/>
      <w:r w:rsidRPr="008352FA">
        <w:rPr>
          <w:rFonts w:asciiTheme="minorHAnsi" w:hAnsiTheme="minorHAnsi" w:cstheme="minorHAnsi"/>
          <w:b w:val="0"/>
          <w:i w:val="0"/>
          <w:color w:val="000000"/>
          <w:spacing w:val="-3"/>
          <w:sz w:val="22"/>
          <w:szCs w:val="22"/>
          <w:lang w:val="es-ES_tradnl"/>
        </w:rPr>
        <w:t xml:space="preserve"> punto de ésta.</w:t>
      </w:r>
    </w:p>
    <w:p w:rsidR="008352FA" w:rsidRPr="008352FA" w:rsidRDefault="008352FA" w:rsidP="008352FA">
      <w:pPr>
        <w:jc w:val="both"/>
        <w:rPr>
          <w:rFonts w:asciiTheme="minorHAnsi" w:hAnsiTheme="minorHAnsi" w:cstheme="minorHAnsi"/>
          <w:color w:val="000000"/>
          <w:spacing w:val="-3"/>
          <w:sz w:val="22"/>
          <w:szCs w:val="22"/>
          <w:lang w:val="es-ES_tradnl"/>
        </w:rPr>
      </w:pPr>
    </w:p>
    <w:p w:rsidR="008352FA" w:rsidRPr="008352FA" w:rsidRDefault="008352FA" w:rsidP="008352FA">
      <w:pPr>
        <w:jc w:val="both"/>
        <w:rPr>
          <w:rFonts w:asciiTheme="minorHAnsi" w:hAnsiTheme="minorHAnsi" w:cstheme="minorHAnsi"/>
          <w:color w:val="000000"/>
          <w:spacing w:val="-3"/>
          <w:sz w:val="22"/>
          <w:szCs w:val="22"/>
          <w:lang w:val="es-ES_tradnl"/>
        </w:rPr>
      </w:pPr>
      <w:r w:rsidRPr="008352FA">
        <w:rPr>
          <w:rFonts w:asciiTheme="minorHAnsi" w:hAnsiTheme="minorHAnsi" w:cstheme="minorHAnsi"/>
          <w:color w:val="000000"/>
          <w:spacing w:val="-3"/>
          <w:sz w:val="22"/>
          <w:szCs w:val="22"/>
          <w:lang w:val="es-ES_tradnl"/>
        </w:rPr>
        <w:t>l)  La bodega deberá tener un sistema de control de derrames, que cuente con piso de pendiente no inferior a 0,5 % y canaletas de profundidad no inferior a 10 cm. o soleras de 10 cm. de altura, cuyo trazado conduzca el derrame a una cámara de contención externa a la bodega de capacidad de 1,5 m3 y de superficie resistente al plaguicida.   Alternativamente, podrá tener un sistema de contención local con agentes de absorción y/o neutralización que evite que el derrame comprometa áreas adyacentes.</w:t>
      </w:r>
    </w:p>
    <w:p w:rsidR="008352FA" w:rsidRPr="008352FA" w:rsidRDefault="008352FA" w:rsidP="008352FA">
      <w:pPr>
        <w:pStyle w:val="Textoindependiente2"/>
        <w:tabs>
          <w:tab w:val="left" w:pos="7513"/>
          <w:tab w:val="left" w:pos="7655"/>
          <w:tab w:val="left" w:pos="8080"/>
        </w:tabs>
        <w:spacing w:before="60" w:after="60"/>
        <w:jc w:val="both"/>
        <w:rPr>
          <w:rFonts w:asciiTheme="minorHAnsi" w:hAnsiTheme="minorHAnsi" w:cstheme="minorHAnsi"/>
          <w:b w:val="0"/>
          <w:color w:val="000000"/>
          <w:spacing w:val="-3"/>
          <w:sz w:val="22"/>
          <w:szCs w:val="22"/>
          <w:lang w:val="es-ES_tradnl"/>
        </w:rPr>
      </w:pPr>
    </w:p>
    <w:p w:rsidR="008352FA" w:rsidRPr="008352FA" w:rsidRDefault="008352FA" w:rsidP="008352FA">
      <w:pPr>
        <w:pStyle w:val="Textoindependiente2"/>
        <w:tabs>
          <w:tab w:val="left" w:pos="7513"/>
          <w:tab w:val="left" w:pos="7655"/>
          <w:tab w:val="left" w:pos="8080"/>
        </w:tabs>
        <w:spacing w:before="60" w:after="60"/>
        <w:jc w:val="both"/>
        <w:rPr>
          <w:rFonts w:asciiTheme="minorHAnsi" w:hAnsiTheme="minorHAnsi" w:cstheme="minorHAnsi"/>
          <w:b w:val="0"/>
          <w:color w:val="000000"/>
          <w:spacing w:val="-3"/>
          <w:sz w:val="22"/>
          <w:szCs w:val="22"/>
          <w:lang w:val="es-ES_tradnl"/>
        </w:rPr>
      </w:pPr>
      <w:r w:rsidRPr="008352FA">
        <w:rPr>
          <w:rFonts w:asciiTheme="minorHAnsi" w:hAnsiTheme="minorHAnsi" w:cstheme="minorHAnsi"/>
          <w:b w:val="0"/>
          <w:color w:val="000000"/>
          <w:spacing w:val="-3"/>
          <w:sz w:val="22"/>
          <w:szCs w:val="22"/>
          <w:lang w:val="es-ES_tradnl"/>
        </w:rPr>
        <w:t xml:space="preserve">m)  La bodega deberá tener acceso controlado. En ella habrá un registro, a disposición del personal que ahí trabaja o transita, escrito en español, con la siguiente información como mínimo por cada plaguicida: nombre comercial, nombre químico, ingrediente activo, N° UN, N° CAS, clasificación de peligrosidad, división de peligrosidad, ubicación (zona) al interior de la bodega, capacidad de la bodega y cantidad promedio mensual almacenado de cada producto, en los últimos 6 meses.    Además, deberán estar disponibles las hojas de datos de seguridad de cada producto almacenado de acuerdo a </w:t>
      </w:r>
      <w:proofErr w:type="spellStart"/>
      <w:r w:rsidRPr="008352FA">
        <w:rPr>
          <w:rFonts w:asciiTheme="minorHAnsi" w:hAnsiTheme="minorHAnsi" w:cstheme="minorHAnsi"/>
          <w:b w:val="0"/>
          <w:color w:val="000000"/>
          <w:spacing w:val="-3"/>
          <w:sz w:val="22"/>
          <w:szCs w:val="22"/>
          <w:lang w:val="es-ES_tradnl"/>
        </w:rPr>
        <w:t>NCh</w:t>
      </w:r>
      <w:proofErr w:type="spellEnd"/>
      <w:r w:rsidRPr="008352FA">
        <w:rPr>
          <w:rFonts w:asciiTheme="minorHAnsi" w:hAnsiTheme="minorHAnsi" w:cstheme="minorHAnsi"/>
          <w:b w:val="0"/>
          <w:color w:val="000000"/>
          <w:spacing w:val="-3"/>
          <w:sz w:val="22"/>
          <w:szCs w:val="22"/>
          <w:lang w:val="es-ES_tradnl"/>
        </w:rPr>
        <w:t xml:space="preserve"> 2245 of. 93 o la que la reemplace.  Copia de este registro deberá mantenerse en la portería o acceso de la instalación.</w:t>
      </w:r>
    </w:p>
    <w:p w:rsidR="008352FA" w:rsidRPr="008352FA" w:rsidRDefault="008352FA" w:rsidP="008352FA">
      <w:pPr>
        <w:jc w:val="both"/>
        <w:rPr>
          <w:rFonts w:asciiTheme="minorHAnsi" w:hAnsiTheme="minorHAnsi" w:cstheme="minorHAnsi"/>
          <w:color w:val="000000"/>
          <w:spacing w:val="-3"/>
          <w:sz w:val="22"/>
          <w:szCs w:val="22"/>
          <w:lang w:val="es-ES_tradnl"/>
        </w:rPr>
      </w:pPr>
    </w:p>
    <w:p w:rsidR="008352FA" w:rsidRPr="008352FA" w:rsidRDefault="008352FA" w:rsidP="008352FA">
      <w:pPr>
        <w:jc w:val="both"/>
        <w:rPr>
          <w:rFonts w:asciiTheme="minorHAnsi" w:hAnsiTheme="minorHAnsi" w:cstheme="minorHAnsi"/>
          <w:color w:val="000000"/>
          <w:spacing w:val="-3"/>
          <w:sz w:val="22"/>
          <w:szCs w:val="22"/>
          <w:lang w:val="es-ES_tradnl"/>
        </w:rPr>
      </w:pPr>
      <w:r w:rsidRPr="008352FA">
        <w:rPr>
          <w:rFonts w:asciiTheme="minorHAnsi" w:hAnsiTheme="minorHAnsi" w:cstheme="minorHAnsi"/>
          <w:color w:val="000000"/>
          <w:spacing w:val="-3"/>
          <w:sz w:val="22"/>
          <w:szCs w:val="22"/>
          <w:lang w:val="es-ES_tradnl"/>
        </w:rPr>
        <w:t>n)  Estará prohibido fumar al interior de las bodegas, debiendo existir letreros que indiquen “No fumar” dispuestos en lugares fácilmente visibles tanto en el acceso principal como en el interior de la misma.</w:t>
      </w:r>
    </w:p>
    <w:p w:rsidR="008352FA" w:rsidRPr="008352FA" w:rsidRDefault="008352FA" w:rsidP="008352FA">
      <w:pPr>
        <w:pStyle w:val="Textoindependiente2"/>
        <w:jc w:val="both"/>
        <w:rPr>
          <w:rFonts w:asciiTheme="minorHAnsi" w:hAnsiTheme="minorHAnsi" w:cstheme="minorHAnsi"/>
          <w:b w:val="0"/>
          <w:color w:val="000000"/>
          <w:spacing w:val="-3"/>
          <w:sz w:val="22"/>
          <w:szCs w:val="22"/>
          <w:lang w:val="es-ES_tradnl"/>
        </w:rPr>
      </w:pPr>
    </w:p>
    <w:p w:rsidR="008352FA" w:rsidRPr="008352FA" w:rsidRDefault="008352FA" w:rsidP="008352FA">
      <w:pPr>
        <w:tabs>
          <w:tab w:val="left" w:pos="7513"/>
          <w:tab w:val="left" w:pos="7655"/>
          <w:tab w:val="left" w:pos="8080"/>
        </w:tabs>
        <w:spacing w:before="60" w:after="60"/>
        <w:jc w:val="both"/>
        <w:rPr>
          <w:rFonts w:asciiTheme="minorHAnsi" w:hAnsiTheme="minorHAnsi" w:cstheme="minorHAnsi"/>
          <w:color w:val="000000"/>
          <w:spacing w:val="-3"/>
          <w:sz w:val="22"/>
          <w:szCs w:val="22"/>
          <w:lang w:val="es-ES_tradnl"/>
        </w:rPr>
      </w:pPr>
      <w:r w:rsidRPr="008352FA">
        <w:rPr>
          <w:rFonts w:asciiTheme="minorHAnsi" w:hAnsiTheme="minorHAnsi" w:cstheme="minorHAnsi"/>
          <w:color w:val="000000"/>
          <w:spacing w:val="-3"/>
          <w:sz w:val="22"/>
          <w:szCs w:val="22"/>
          <w:lang w:val="es-ES_tradnl"/>
        </w:rPr>
        <w:t>o) No se podrán almacenar los plaguicidas junto con alimentos, forrajes, semillas, enseres de uso doméstico y medicinas de uso humano o veterinario.</w:t>
      </w:r>
    </w:p>
    <w:p w:rsidR="008352FA" w:rsidRPr="008352FA" w:rsidRDefault="008352FA" w:rsidP="008352FA">
      <w:pPr>
        <w:tabs>
          <w:tab w:val="num" w:pos="0"/>
          <w:tab w:val="left" w:pos="7513"/>
          <w:tab w:val="left" w:pos="7655"/>
          <w:tab w:val="left" w:pos="8080"/>
        </w:tabs>
        <w:spacing w:before="60" w:after="60"/>
        <w:jc w:val="both"/>
        <w:rPr>
          <w:rFonts w:asciiTheme="minorHAnsi" w:hAnsiTheme="minorHAnsi" w:cstheme="minorHAnsi"/>
          <w:color w:val="000000"/>
          <w:spacing w:val="-3"/>
          <w:sz w:val="22"/>
          <w:szCs w:val="22"/>
          <w:lang w:val="es-ES_tradnl"/>
        </w:rPr>
      </w:pPr>
      <w:r w:rsidRPr="008352FA">
        <w:rPr>
          <w:rFonts w:asciiTheme="minorHAnsi" w:hAnsiTheme="minorHAnsi" w:cstheme="minorHAnsi"/>
          <w:color w:val="000000"/>
          <w:spacing w:val="-3"/>
          <w:sz w:val="22"/>
          <w:szCs w:val="22"/>
          <w:lang w:val="es-ES_tradnl"/>
        </w:rPr>
        <w:t xml:space="preserve">p)   Las bodegas deberán poseer </w:t>
      </w:r>
      <w:proofErr w:type="gramStart"/>
      <w:r w:rsidRPr="008352FA">
        <w:rPr>
          <w:rFonts w:asciiTheme="minorHAnsi" w:hAnsiTheme="minorHAnsi" w:cstheme="minorHAnsi"/>
          <w:color w:val="000000"/>
          <w:spacing w:val="-3"/>
          <w:sz w:val="22"/>
          <w:szCs w:val="22"/>
          <w:lang w:val="es-ES_tradnl"/>
        </w:rPr>
        <w:t>extintores  bien</w:t>
      </w:r>
      <w:proofErr w:type="gramEnd"/>
      <w:r w:rsidRPr="008352FA">
        <w:rPr>
          <w:rFonts w:asciiTheme="minorHAnsi" w:hAnsiTheme="minorHAnsi" w:cstheme="minorHAnsi"/>
          <w:color w:val="000000"/>
          <w:spacing w:val="-3"/>
          <w:sz w:val="22"/>
          <w:szCs w:val="22"/>
          <w:lang w:val="es-ES_tradnl"/>
        </w:rPr>
        <w:t xml:space="preserve"> ubicados y señalizados, del tipo y  cantidad indicada en el señalado decreto sobre Condiciones Sanitarias y Ambientales básicas en los Lugares de Trabajo</w:t>
      </w:r>
    </w:p>
    <w:p w:rsidR="008352FA" w:rsidRPr="008352FA" w:rsidRDefault="008352FA" w:rsidP="008352FA">
      <w:pPr>
        <w:jc w:val="both"/>
        <w:rPr>
          <w:rFonts w:asciiTheme="minorHAnsi" w:hAnsiTheme="minorHAnsi" w:cstheme="minorHAnsi"/>
          <w:b/>
          <w:bCs/>
          <w:sz w:val="22"/>
          <w:szCs w:val="22"/>
        </w:rPr>
      </w:pPr>
    </w:p>
    <w:p w:rsidR="008352FA" w:rsidRPr="008352FA" w:rsidRDefault="008352FA" w:rsidP="008352FA">
      <w:pPr>
        <w:numPr>
          <w:ilvl w:val="3"/>
          <w:numId w:val="1"/>
        </w:numPr>
        <w:tabs>
          <w:tab w:val="clear" w:pos="2880"/>
          <w:tab w:val="num" w:pos="284"/>
        </w:tabs>
        <w:ind w:left="284" w:hanging="284"/>
        <w:jc w:val="both"/>
        <w:rPr>
          <w:rFonts w:asciiTheme="minorHAnsi" w:hAnsiTheme="minorHAnsi" w:cstheme="minorHAnsi"/>
          <w:b/>
          <w:bCs/>
          <w:sz w:val="22"/>
          <w:szCs w:val="22"/>
        </w:rPr>
      </w:pPr>
      <w:r w:rsidRPr="008352FA">
        <w:rPr>
          <w:rFonts w:asciiTheme="minorHAnsi" w:hAnsiTheme="minorHAnsi" w:cstheme="minorHAnsi"/>
          <w:b/>
          <w:bCs/>
          <w:sz w:val="22"/>
          <w:szCs w:val="22"/>
        </w:rPr>
        <w:t>Se deberá proporcionar a sus trabajadores aplicadores y manipuladores dos casilleros individuales, uno estará destinado a guardar la ropa de trabajo y el otro la ropa de calle.  Éstos deberán estar instalados en salas de guardarropía independientes y separados, la ducha deberá estar instalada entre ambos.</w:t>
      </w:r>
    </w:p>
    <w:p w:rsidR="008352FA" w:rsidRPr="008352FA" w:rsidRDefault="008352FA" w:rsidP="008352FA">
      <w:pPr>
        <w:tabs>
          <w:tab w:val="num" w:pos="720"/>
        </w:tabs>
        <w:jc w:val="both"/>
        <w:rPr>
          <w:rFonts w:asciiTheme="minorHAnsi" w:hAnsiTheme="minorHAnsi" w:cstheme="minorHAnsi"/>
          <w:b/>
          <w:bCs/>
          <w:sz w:val="22"/>
          <w:szCs w:val="22"/>
        </w:rPr>
      </w:pPr>
    </w:p>
    <w:p w:rsidR="008352FA" w:rsidRPr="008352FA" w:rsidRDefault="008352FA" w:rsidP="008352FA">
      <w:pPr>
        <w:numPr>
          <w:ilvl w:val="3"/>
          <w:numId w:val="1"/>
        </w:numPr>
        <w:tabs>
          <w:tab w:val="clear" w:pos="2880"/>
          <w:tab w:val="num" w:pos="284"/>
        </w:tabs>
        <w:ind w:left="284" w:hanging="284"/>
        <w:jc w:val="both"/>
        <w:rPr>
          <w:rFonts w:asciiTheme="minorHAnsi" w:hAnsiTheme="minorHAnsi" w:cstheme="minorHAnsi"/>
          <w:b/>
          <w:bCs/>
          <w:sz w:val="22"/>
          <w:szCs w:val="22"/>
        </w:rPr>
      </w:pPr>
      <w:r w:rsidRPr="008352FA">
        <w:rPr>
          <w:rFonts w:asciiTheme="minorHAnsi" w:hAnsiTheme="minorHAnsi" w:cstheme="minorHAnsi"/>
          <w:b/>
          <w:bCs/>
          <w:sz w:val="22"/>
          <w:szCs w:val="22"/>
        </w:rPr>
        <w:lastRenderedPageBreak/>
        <w:t xml:space="preserve">Los Vehículos de transporte, estarán destinado exclusivamente a la actividad y que deberán contar con cabina de conducción separada del área de carga,  a la vez deberán contar con ventilación adecuada y contenedores para el almacenamiento de los productos. </w:t>
      </w:r>
    </w:p>
    <w:p w:rsidR="008352FA" w:rsidRPr="008352FA" w:rsidRDefault="008352FA" w:rsidP="008352FA">
      <w:pPr>
        <w:jc w:val="both"/>
        <w:rPr>
          <w:rFonts w:asciiTheme="minorHAnsi" w:hAnsiTheme="minorHAnsi" w:cstheme="minorHAnsi"/>
          <w:b/>
          <w:bCs/>
          <w:sz w:val="22"/>
          <w:szCs w:val="22"/>
        </w:rPr>
      </w:pPr>
    </w:p>
    <w:p w:rsidR="008352FA" w:rsidRPr="008352FA" w:rsidRDefault="008352FA" w:rsidP="008352FA">
      <w:pPr>
        <w:numPr>
          <w:ilvl w:val="3"/>
          <w:numId w:val="1"/>
        </w:numPr>
        <w:tabs>
          <w:tab w:val="clear" w:pos="2880"/>
          <w:tab w:val="num" w:pos="284"/>
        </w:tabs>
        <w:ind w:left="284" w:hanging="284"/>
        <w:jc w:val="both"/>
        <w:rPr>
          <w:rFonts w:asciiTheme="minorHAnsi" w:hAnsiTheme="minorHAnsi" w:cstheme="minorHAnsi"/>
          <w:b/>
          <w:bCs/>
          <w:sz w:val="22"/>
          <w:szCs w:val="22"/>
        </w:rPr>
      </w:pPr>
      <w:r w:rsidRPr="008352FA">
        <w:rPr>
          <w:rFonts w:asciiTheme="minorHAnsi" w:hAnsiTheme="minorHAnsi" w:cstheme="minorHAnsi"/>
          <w:b/>
          <w:bCs/>
          <w:sz w:val="22"/>
          <w:szCs w:val="22"/>
        </w:rPr>
        <w:t>La empresa deberá contar con un lugar Autorizado para el almacenamiento temporal de envases vacíos, como también deberá contar con procedimientos autorizados de neutralización, eliminación adecuada de envases y manejo de derrames.</w:t>
      </w:r>
    </w:p>
    <w:p w:rsidR="008352FA" w:rsidRPr="008352FA" w:rsidRDefault="008352FA" w:rsidP="008352FA">
      <w:pPr>
        <w:jc w:val="both"/>
        <w:rPr>
          <w:rFonts w:asciiTheme="minorHAnsi" w:hAnsiTheme="minorHAnsi" w:cstheme="minorHAnsi"/>
          <w:b/>
          <w:bCs/>
          <w:sz w:val="22"/>
          <w:szCs w:val="22"/>
        </w:rPr>
      </w:pPr>
    </w:p>
    <w:p w:rsidR="008352FA" w:rsidRPr="008352FA" w:rsidRDefault="008352FA" w:rsidP="008352FA">
      <w:pPr>
        <w:spacing w:after="120"/>
        <w:jc w:val="both"/>
        <w:rPr>
          <w:rFonts w:asciiTheme="minorHAnsi" w:hAnsiTheme="minorHAnsi" w:cstheme="minorHAnsi"/>
          <w:b/>
          <w:bCs/>
          <w:sz w:val="22"/>
          <w:szCs w:val="22"/>
        </w:rPr>
      </w:pPr>
      <w:r w:rsidRPr="008352FA">
        <w:rPr>
          <w:rFonts w:asciiTheme="minorHAnsi" w:hAnsiTheme="minorHAnsi" w:cstheme="minorHAnsi"/>
          <w:b/>
          <w:bCs/>
          <w:sz w:val="22"/>
          <w:szCs w:val="22"/>
        </w:rPr>
        <w:t>IMPORTANTE:</w:t>
      </w:r>
    </w:p>
    <w:p w:rsidR="008352FA" w:rsidRPr="008352FA" w:rsidRDefault="008352FA" w:rsidP="008352FA">
      <w:pPr>
        <w:ind w:left="60"/>
        <w:jc w:val="both"/>
        <w:rPr>
          <w:rFonts w:asciiTheme="minorHAnsi" w:hAnsiTheme="minorHAnsi" w:cstheme="minorHAnsi"/>
          <w:b/>
          <w:bCs/>
          <w:sz w:val="22"/>
          <w:szCs w:val="22"/>
        </w:rPr>
      </w:pPr>
      <w:r w:rsidRPr="008352FA">
        <w:rPr>
          <w:rFonts w:asciiTheme="minorHAnsi" w:hAnsiTheme="minorHAnsi" w:cstheme="minorHAnsi"/>
          <w:b/>
          <w:bCs/>
          <w:sz w:val="22"/>
          <w:szCs w:val="22"/>
        </w:rPr>
        <w:t>Será responsabilidad del empresario cumplir, ante la SEREMI de Salud</w:t>
      </w:r>
      <w:r w:rsidRPr="008352FA">
        <w:rPr>
          <w:rFonts w:asciiTheme="minorHAnsi" w:hAnsiTheme="minorHAnsi" w:cstheme="minorHAnsi"/>
          <w:b/>
          <w:bCs/>
          <w:color w:val="FF0000"/>
          <w:sz w:val="22"/>
          <w:szCs w:val="22"/>
        </w:rPr>
        <w:t xml:space="preserve"> </w:t>
      </w:r>
      <w:r w:rsidRPr="008352FA">
        <w:rPr>
          <w:rFonts w:asciiTheme="minorHAnsi" w:hAnsiTheme="minorHAnsi" w:cstheme="minorHAnsi"/>
          <w:b/>
          <w:bCs/>
          <w:sz w:val="22"/>
          <w:szCs w:val="22"/>
        </w:rPr>
        <w:t>con los siguientes antecedentes:</w:t>
      </w:r>
    </w:p>
    <w:p w:rsidR="008352FA" w:rsidRPr="008352FA" w:rsidRDefault="008352FA" w:rsidP="008352FA">
      <w:pPr>
        <w:numPr>
          <w:ilvl w:val="0"/>
          <w:numId w:val="3"/>
        </w:numPr>
        <w:jc w:val="both"/>
        <w:rPr>
          <w:rFonts w:asciiTheme="minorHAnsi" w:hAnsiTheme="minorHAnsi" w:cstheme="minorHAnsi"/>
          <w:bCs/>
          <w:sz w:val="22"/>
          <w:szCs w:val="22"/>
        </w:rPr>
      </w:pPr>
      <w:r w:rsidRPr="008352FA">
        <w:rPr>
          <w:rFonts w:asciiTheme="minorHAnsi" w:hAnsiTheme="minorHAnsi" w:cstheme="minorHAnsi"/>
          <w:bCs/>
          <w:sz w:val="22"/>
          <w:szCs w:val="22"/>
        </w:rPr>
        <w:t>Registro del personal, con la fecha de ingreso, la labor que realiza y los resultados semestral de antecedentes médicos.</w:t>
      </w:r>
    </w:p>
    <w:p w:rsidR="008352FA" w:rsidRPr="008352FA" w:rsidRDefault="008352FA" w:rsidP="008352FA">
      <w:pPr>
        <w:numPr>
          <w:ilvl w:val="0"/>
          <w:numId w:val="3"/>
        </w:numPr>
        <w:jc w:val="both"/>
        <w:rPr>
          <w:rFonts w:asciiTheme="minorHAnsi" w:hAnsiTheme="minorHAnsi" w:cstheme="minorHAnsi"/>
          <w:bCs/>
          <w:sz w:val="22"/>
          <w:szCs w:val="22"/>
        </w:rPr>
      </w:pPr>
      <w:r w:rsidRPr="008352FA">
        <w:rPr>
          <w:rFonts w:asciiTheme="minorHAnsi" w:hAnsiTheme="minorHAnsi" w:cstheme="minorHAnsi"/>
          <w:bCs/>
          <w:sz w:val="22"/>
          <w:szCs w:val="22"/>
        </w:rPr>
        <w:t>Registro de la labor realizada y casos atendidos, con su individualización, fecha de tratamiento y productos empleados.</w:t>
      </w:r>
    </w:p>
    <w:p w:rsidR="008352FA" w:rsidRPr="008352FA" w:rsidRDefault="008352FA" w:rsidP="008352FA">
      <w:pPr>
        <w:numPr>
          <w:ilvl w:val="0"/>
          <w:numId w:val="3"/>
        </w:numPr>
        <w:jc w:val="both"/>
        <w:rPr>
          <w:rFonts w:asciiTheme="minorHAnsi" w:hAnsiTheme="minorHAnsi" w:cstheme="minorHAnsi"/>
          <w:bCs/>
          <w:sz w:val="22"/>
          <w:szCs w:val="22"/>
        </w:rPr>
      </w:pPr>
      <w:r w:rsidRPr="008352FA">
        <w:rPr>
          <w:rFonts w:asciiTheme="minorHAnsi" w:hAnsiTheme="minorHAnsi" w:cstheme="minorHAnsi"/>
          <w:bCs/>
          <w:sz w:val="22"/>
          <w:szCs w:val="22"/>
        </w:rPr>
        <w:t>Ambos registros deberán mantenerse en la empresa, para ser controlados por la autoridad sanitaria</w:t>
      </w:r>
    </w:p>
    <w:p w:rsidR="008352FA" w:rsidRPr="008352FA" w:rsidRDefault="008352FA" w:rsidP="008352FA">
      <w:pPr>
        <w:numPr>
          <w:ilvl w:val="0"/>
          <w:numId w:val="3"/>
        </w:numPr>
        <w:jc w:val="both"/>
        <w:rPr>
          <w:rFonts w:asciiTheme="minorHAnsi" w:hAnsiTheme="minorHAnsi" w:cstheme="minorHAnsi"/>
          <w:bCs/>
          <w:sz w:val="22"/>
          <w:szCs w:val="22"/>
        </w:rPr>
      </w:pPr>
      <w:r w:rsidRPr="008352FA">
        <w:rPr>
          <w:rFonts w:asciiTheme="minorHAnsi" w:hAnsiTheme="minorHAnsi" w:cstheme="minorHAnsi"/>
          <w:bCs/>
          <w:sz w:val="22"/>
          <w:szCs w:val="22"/>
        </w:rPr>
        <w:t>El empresario será responsable de proteger la salud de los operarios prepararen y/o apliquen pesticidas. Con este fin, velara por que sus trabajadores se sometan a exámenes médicos, en establecimientos del Servicio de Salud, que corresponda a la comuna donde esta establecida la empresa o en mutualidades de empleadores u otros establecimientos aceptados para efectos, por el Ministerio de  Salud. Dichos exámenes deberán ser acreditados por el médico que realizo el examen.</w:t>
      </w:r>
    </w:p>
    <w:p w:rsidR="008352FA" w:rsidRPr="008352FA" w:rsidRDefault="008352FA" w:rsidP="008352FA">
      <w:pPr>
        <w:numPr>
          <w:ilvl w:val="0"/>
          <w:numId w:val="3"/>
        </w:numPr>
        <w:jc w:val="both"/>
        <w:rPr>
          <w:rFonts w:asciiTheme="minorHAnsi" w:hAnsiTheme="minorHAnsi" w:cstheme="minorHAnsi"/>
          <w:bCs/>
          <w:sz w:val="22"/>
          <w:szCs w:val="22"/>
        </w:rPr>
      </w:pPr>
      <w:r w:rsidRPr="008352FA">
        <w:rPr>
          <w:rFonts w:asciiTheme="minorHAnsi" w:hAnsiTheme="minorHAnsi" w:cstheme="minorHAnsi"/>
          <w:bCs/>
          <w:sz w:val="22"/>
          <w:szCs w:val="22"/>
        </w:rPr>
        <w:t>Los cambios de dirección de las oficinas de la empresa autorizada, como también de representante técnico, deberán ser notificados por escrito a la  SEREMI DE SALUD , dentro del plazo de una semana de efectuados.</w:t>
      </w:r>
    </w:p>
    <w:p w:rsidR="008352FA" w:rsidRPr="008352FA" w:rsidRDefault="008352FA" w:rsidP="008352FA">
      <w:pPr>
        <w:numPr>
          <w:ilvl w:val="0"/>
          <w:numId w:val="3"/>
        </w:numPr>
        <w:jc w:val="both"/>
        <w:rPr>
          <w:rFonts w:asciiTheme="minorHAnsi" w:hAnsiTheme="minorHAnsi" w:cstheme="minorHAnsi"/>
          <w:bCs/>
          <w:sz w:val="22"/>
          <w:szCs w:val="22"/>
        </w:rPr>
      </w:pPr>
      <w:r w:rsidRPr="008352FA">
        <w:rPr>
          <w:rFonts w:asciiTheme="minorHAnsi" w:hAnsiTheme="minorHAnsi" w:cstheme="minorHAnsi"/>
          <w:bCs/>
          <w:sz w:val="22"/>
          <w:szCs w:val="22"/>
        </w:rPr>
        <w:t>Los cambios de dirección de bodega y de representante Técnico deberán ser auto</w:t>
      </w:r>
      <w:r>
        <w:rPr>
          <w:rFonts w:asciiTheme="minorHAnsi" w:hAnsiTheme="minorHAnsi" w:cstheme="minorHAnsi"/>
          <w:bCs/>
          <w:sz w:val="22"/>
          <w:szCs w:val="22"/>
        </w:rPr>
        <w:t>r</w:t>
      </w:r>
      <w:r w:rsidRPr="008352FA">
        <w:rPr>
          <w:rFonts w:asciiTheme="minorHAnsi" w:hAnsiTheme="minorHAnsi" w:cstheme="minorHAnsi"/>
          <w:bCs/>
          <w:sz w:val="22"/>
          <w:szCs w:val="22"/>
        </w:rPr>
        <w:t>izados por</w:t>
      </w:r>
      <w:r>
        <w:rPr>
          <w:rFonts w:asciiTheme="minorHAnsi" w:hAnsiTheme="minorHAnsi" w:cstheme="minorHAnsi"/>
          <w:bCs/>
          <w:sz w:val="22"/>
          <w:szCs w:val="22"/>
        </w:rPr>
        <w:t xml:space="preserve"> la Seremi de Salud</w:t>
      </w:r>
      <w:r w:rsidRPr="008352FA">
        <w:rPr>
          <w:rFonts w:asciiTheme="minorHAnsi" w:hAnsiTheme="minorHAnsi" w:cstheme="minorHAnsi"/>
          <w:bCs/>
          <w:sz w:val="22"/>
          <w:szCs w:val="22"/>
        </w:rPr>
        <w:t>. Para ello se debe ingresar una solicitud tipo, pagar el arancel correspondiente y cumplir con los mismos requisitos como si el trámite se hubiese efectuado por primera vez. Se deberá anexar a los antecedentes descritos anteriormente, una copia de la resolución anterior.</w:t>
      </w:r>
    </w:p>
    <w:p w:rsidR="008352FA" w:rsidRPr="008352FA" w:rsidRDefault="008352FA" w:rsidP="008352FA">
      <w:pPr>
        <w:numPr>
          <w:ilvl w:val="0"/>
          <w:numId w:val="3"/>
        </w:numPr>
        <w:jc w:val="both"/>
        <w:rPr>
          <w:rFonts w:asciiTheme="minorHAnsi" w:hAnsiTheme="minorHAnsi" w:cstheme="minorHAnsi"/>
          <w:bCs/>
          <w:sz w:val="22"/>
          <w:szCs w:val="22"/>
        </w:rPr>
      </w:pPr>
      <w:r w:rsidRPr="008352FA">
        <w:rPr>
          <w:rFonts w:asciiTheme="minorHAnsi" w:hAnsiTheme="minorHAnsi" w:cstheme="minorHAnsi"/>
          <w:bCs/>
          <w:sz w:val="22"/>
          <w:szCs w:val="22"/>
        </w:rPr>
        <w:t>La empresa deberá emitir al usuario, un certificado por el o los tratamientos realizados. Estos certificados deberán llevar la firma del responsable técnico.</w:t>
      </w:r>
    </w:p>
    <w:p w:rsidR="008352FA" w:rsidRPr="008352FA" w:rsidRDefault="008352FA" w:rsidP="008352FA">
      <w:pPr>
        <w:ind w:left="720"/>
        <w:jc w:val="both"/>
        <w:rPr>
          <w:rFonts w:asciiTheme="minorHAnsi" w:hAnsiTheme="minorHAnsi" w:cstheme="minorHAnsi"/>
          <w:bCs/>
          <w:sz w:val="22"/>
          <w:szCs w:val="22"/>
        </w:rPr>
      </w:pPr>
      <w:r w:rsidRPr="008352FA">
        <w:rPr>
          <w:rFonts w:asciiTheme="minorHAnsi" w:hAnsiTheme="minorHAnsi" w:cstheme="minorHAnsi"/>
          <w:bCs/>
          <w:sz w:val="22"/>
          <w:szCs w:val="22"/>
        </w:rPr>
        <w:t>El certificado deberá cumplir con las siguientes anotaciones mínimas:</w:t>
      </w:r>
    </w:p>
    <w:p w:rsidR="008352FA" w:rsidRPr="008352FA" w:rsidRDefault="008352FA" w:rsidP="008352FA">
      <w:pPr>
        <w:numPr>
          <w:ilvl w:val="0"/>
          <w:numId w:val="4"/>
        </w:numPr>
        <w:tabs>
          <w:tab w:val="clear" w:pos="4020"/>
          <w:tab w:val="num" w:pos="1080"/>
        </w:tabs>
        <w:spacing w:before="20" w:after="20"/>
        <w:ind w:left="1080"/>
        <w:jc w:val="both"/>
        <w:rPr>
          <w:rFonts w:asciiTheme="minorHAnsi" w:hAnsiTheme="minorHAnsi" w:cstheme="minorHAnsi"/>
          <w:bCs/>
          <w:sz w:val="22"/>
          <w:szCs w:val="22"/>
          <w:u w:val="single"/>
        </w:rPr>
      </w:pPr>
      <w:r w:rsidRPr="008352FA">
        <w:rPr>
          <w:rFonts w:asciiTheme="minorHAnsi" w:hAnsiTheme="minorHAnsi" w:cstheme="minorHAnsi"/>
          <w:bCs/>
          <w:sz w:val="22"/>
          <w:szCs w:val="22"/>
        </w:rPr>
        <w:t>Folio correlativo en la parte superior derecha</w:t>
      </w:r>
    </w:p>
    <w:p w:rsidR="008352FA" w:rsidRPr="008352FA" w:rsidRDefault="008352FA" w:rsidP="008352FA">
      <w:pPr>
        <w:numPr>
          <w:ilvl w:val="0"/>
          <w:numId w:val="4"/>
        </w:numPr>
        <w:tabs>
          <w:tab w:val="clear" w:pos="4020"/>
          <w:tab w:val="num" w:pos="1080"/>
        </w:tabs>
        <w:spacing w:before="20" w:after="20"/>
        <w:ind w:left="1080"/>
        <w:jc w:val="both"/>
        <w:rPr>
          <w:rFonts w:asciiTheme="minorHAnsi" w:hAnsiTheme="minorHAnsi" w:cstheme="minorHAnsi"/>
          <w:bCs/>
          <w:sz w:val="22"/>
          <w:szCs w:val="22"/>
          <w:u w:val="single"/>
        </w:rPr>
      </w:pPr>
      <w:r w:rsidRPr="008352FA">
        <w:rPr>
          <w:rFonts w:asciiTheme="minorHAnsi" w:hAnsiTheme="minorHAnsi" w:cstheme="minorHAnsi"/>
          <w:bCs/>
          <w:sz w:val="22"/>
          <w:szCs w:val="22"/>
        </w:rPr>
        <w:t>Membrete en la parte superior izquierda con los siguientes datos: nombre de la empresa, RUT, domicilio comercial, comuna, teléfono, numero y fecha de la resolución sanitaria que la autorizo como tal.</w:t>
      </w:r>
    </w:p>
    <w:p w:rsidR="008352FA" w:rsidRPr="008352FA" w:rsidRDefault="008352FA" w:rsidP="008352FA">
      <w:pPr>
        <w:numPr>
          <w:ilvl w:val="0"/>
          <w:numId w:val="4"/>
        </w:numPr>
        <w:tabs>
          <w:tab w:val="clear" w:pos="4020"/>
          <w:tab w:val="num" w:pos="1080"/>
        </w:tabs>
        <w:spacing w:before="20" w:after="20"/>
        <w:ind w:left="1080"/>
        <w:jc w:val="both"/>
        <w:rPr>
          <w:rFonts w:asciiTheme="minorHAnsi" w:hAnsiTheme="minorHAnsi" w:cstheme="minorHAnsi"/>
          <w:bCs/>
          <w:sz w:val="22"/>
          <w:szCs w:val="22"/>
        </w:rPr>
      </w:pPr>
      <w:r w:rsidRPr="008352FA">
        <w:rPr>
          <w:rFonts w:asciiTheme="minorHAnsi" w:hAnsiTheme="minorHAnsi" w:cstheme="minorHAnsi"/>
          <w:bCs/>
          <w:sz w:val="22"/>
          <w:szCs w:val="22"/>
        </w:rPr>
        <w:t>Identificación del inmueble tratado, indicando su dirección  y nombre del propietario y de la entidad o persona que encomendó el trabajo.</w:t>
      </w:r>
    </w:p>
    <w:p w:rsidR="008352FA" w:rsidRPr="008352FA" w:rsidRDefault="008352FA" w:rsidP="008352FA">
      <w:pPr>
        <w:numPr>
          <w:ilvl w:val="0"/>
          <w:numId w:val="4"/>
        </w:numPr>
        <w:tabs>
          <w:tab w:val="clear" w:pos="4020"/>
          <w:tab w:val="num" w:pos="1080"/>
        </w:tabs>
        <w:spacing w:before="20" w:after="20"/>
        <w:ind w:left="1080"/>
        <w:jc w:val="both"/>
        <w:rPr>
          <w:rFonts w:asciiTheme="minorHAnsi" w:hAnsiTheme="minorHAnsi" w:cstheme="minorHAnsi"/>
          <w:bCs/>
          <w:sz w:val="22"/>
          <w:szCs w:val="22"/>
        </w:rPr>
      </w:pPr>
      <w:r w:rsidRPr="008352FA">
        <w:rPr>
          <w:rFonts w:asciiTheme="minorHAnsi" w:hAnsiTheme="minorHAnsi" w:cstheme="minorHAnsi"/>
          <w:bCs/>
          <w:sz w:val="22"/>
          <w:szCs w:val="22"/>
        </w:rPr>
        <w:t>Tipo de tratamientos realizados, ingrediente activo, antídoto, concentración, tipo de producto y lugares tratados. En el caso de desratización, se deberá  registrar número, tipo y peso de cabos colocados, así como la fecha de inicio y termino del tratamiento.</w:t>
      </w:r>
    </w:p>
    <w:p w:rsidR="008352FA" w:rsidRPr="008352FA" w:rsidRDefault="008352FA" w:rsidP="008352FA">
      <w:pPr>
        <w:numPr>
          <w:ilvl w:val="0"/>
          <w:numId w:val="4"/>
        </w:numPr>
        <w:tabs>
          <w:tab w:val="clear" w:pos="4020"/>
          <w:tab w:val="num" w:pos="1080"/>
        </w:tabs>
        <w:spacing w:before="20" w:after="20"/>
        <w:ind w:left="1080"/>
        <w:jc w:val="both"/>
        <w:rPr>
          <w:rFonts w:asciiTheme="minorHAnsi" w:hAnsiTheme="minorHAnsi" w:cstheme="minorHAnsi"/>
          <w:bCs/>
          <w:sz w:val="22"/>
          <w:szCs w:val="22"/>
        </w:rPr>
      </w:pPr>
      <w:r w:rsidRPr="008352FA">
        <w:rPr>
          <w:rFonts w:asciiTheme="minorHAnsi" w:hAnsiTheme="minorHAnsi" w:cstheme="minorHAnsi"/>
          <w:bCs/>
          <w:sz w:val="22"/>
          <w:szCs w:val="22"/>
        </w:rPr>
        <w:t>Deberá contar con un espacio destinado a observaciones y recomendaciones.</w:t>
      </w:r>
    </w:p>
    <w:p w:rsidR="008352FA" w:rsidRPr="008352FA" w:rsidRDefault="008352FA" w:rsidP="008352FA">
      <w:pPr>
        <w:numPr>
          <w:ilvl w:val="0"/>
          <w:numId w:val="4"/>
        </w:numPr>
        <w:tabs>
          <w:tab w:val="clear" w:pos="4020"/>
          <w:tab w:val="num" w:pos="1080"/>
        </w:tabs>
        <w:spacing w:before="20" w:after="20"/>
        <w:ind w:left="1080"/>
        <w:jc w:val="both"/>
        <w:rPr>
          <w:rFonts w:asciiTheme="minorHAnsi" w:hAnsiTheme="minorHAnsi" w:cstheme="minorHAnsi"/>
          <w:bCs/>
          <w:sz w:val="22"/>
          <w:szCs w:val="22"/>
        </w:rPr>
      </w:pPr>
      <w:r w:rsidRPr="008352FA">
        <w:rPr>
          <w:rFonts w:asciiTheme="minorHAnsi" w:hAnsiTheme="minorHAnsi" w:cstheme="minorHAnsi"/>
          <w:bCs/>
          <w:sz w:val="22"/>
          <w:szCs w:val="22"/>
        </w:rPr>
        <w:t>Tiene que indicar fecha en la cual se efectuó la operación, inicio del tratamiento y fecha de término de vigencia.</w:t>
      </w:r>
    </w:p>
    <w:p w:rsidR="008352FA" w:rsidRPr="008352FA" w:rsidRDefault="008352FA" w:rsidP="008352FA">
      <w:pPr>
        <w:ind w:left="720"/>
        <w:jc w:val="both"/>
        <w:rPr>
          <w:rFonts w:asciiTheme="minorHAnsi" w:hAnsiTheme="minorHAnsi" w:cstheme="minorHAnsi"/>
          <w:bCs/>
          <w:sz w:val="22"/>
          <w:szCs w:val="22"/>
        </w:rPr>
      </w:pPr>
      <w:r w:rsidRPr="008352FA">
        <w:rPr>
          <w:rFonts w:asciiTheme="minorHAnsi" w:hAnsiTheme="minorHAnsi" w:cstheme="minorHAnsi"/>
          <w:bCs/>
          <w:sz w:val="22"/>
          <w:szCs w:val="22"/>
        </w:rPr>
        <w:t>g.   Diagnóstico de la plaga según lo establece el art.85 del DS 157.</w:t>
      </w:r>
    </w:p>
    <w:sectPr w:rsidR="008352FA" w:rsidRPr="008352FA" w:rsidSect="008352FA">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335BB"/>
    <w:multiLevelType w:val="hybridMultilevel"/>
    <w:tmpl w:val="8DC2BDAC"/>
    <w:lvl w:ilvl="0" w:tplc="7E02732E">
      <w:start w:val="1"/>
      <w:numFmt w:val="bullet"/>
      <w:lvlText w:val=""/>
      <w:lvlJc w:val="left"/>
      <w:pPr>
        <w:tabs>
          <w:tab w:val="num" w:pos="644"/>
        </w:tabs>
        <w:ind w:left="624" w:hanging="340"/>
      </w:pPr>
      <w:rPr>
        <w:rFonts w:ascii="Wingdings" w:hAnsi="Wingdings" w:hint="default"/>
        <w:b/>
        <w:i w:val="0"/>
        <w:sz w:val="24"/>
      </w:rPr>
    </w:lvl>
    <w:lvl w:ilvl="1" w:tplc="0C0A0003">
      <w:start w:val="1"/>
      <w:numFmt w:val="bullet"/>
      <w:lvlText w:val="o"/>
      <w:lvlJc w:val="left"/>
      <w:pPr>
        <w:tabs>
          <w:tab w:val="num" w:pos="1495"/>
        </w:tabs>
        <w:ind w:left="1495"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340A0001">
      <w:start w:val="1"/>
      <w:numFmt w:val="bullet"/>
      <w:lvlText w:val=""/>
      <w:lvlJc w:val="left"/>
      <w:pPr>
        <w:tabs>
          <w:tab w:val="num" w:pos="2880"/>
        </w:tabs>
        <w:ind w:left="2880" w:hanging="360"/>
      </w:pPr>
      <w:rPr>
        <w:rFonts w:ascii="Symbol" w:hAnsi="Symbol" w:hint="default"/>
        <w:b/>
        <w:i w:val="0"/>
        <w:sz w:val="24"/>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F44FE9"/>
    <w:multiLevelType w:val="hybridMultilevel"/>
    <w:tmpl w:val="5E068F88"/>
    <w:lvl w:ilvl="0" w:tplc="FFFFFFFF">
      <w:start w:val="1"/>
      <w:numFmt w:val="lowerLetter"/>
      <w:lvlText w:val="%1)"/>
      <w:lvlJc w:val="left"/>
      <w:pPr>
        <w:tabs>
          <w:tab w:val="num" w:pos="1080"/>
        </w:tabs>
        <w:ind w:left="108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66872A9"/>
    <w:multiLevelType w:val="hybridMultilevel"/>
    <w:tmpl w:val="03BCB666"/>
    <w:lvl w:ilvl="0" w:tplc="7E02732E">
      <w:start w:val="1"/>
      <w:numFmt w:val="bullet"/>
      <w:lvlText w:val=""/>
      <w:lvlJc w:val="left"/>
      <w:pPr>
        <w:tabs>
          <w:tab w:val="num" w:pos="704"/>
        </w:tabs>
        <w:ind w:left="684" w:hanging="340"/>
      </w:pPr>
      <w:rPr>
        <w:rFonts w:ascii="Wingdings" w:hAnsi="Wingdings" w:hint="default"/>
        <w:b/>
        <w:i w:val="0"/>
        <w:sz w:val="24"/>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7546757"/>
    <w:multiLevelType w:val="hybridMultilevel"/>
    <w:tmpl w:val="6CEAC7C8"/>
    <w:lvl w:ilvl="0" w:tplc="F7D0B17C">
      <w:start w:val="1"/>
      <w:numFmt w:val="lowerLetter"/>
      <w:lvlText w:val="%1."/>
      <w:lvlJc w:val="left"/>
      <w:pPr>
        <w:tabs>
          <w:tab w:val="num" w:pos="4020"/>
        </w:tabs>
        <w:ind w:left="4020" w:hanging="360"/>
      </w:pPr>
      <w:rPr>
        <w:rFonts w:ascii="Tahoma" w:hAnsi="Tahoma" w:hint="default"/>
        <w:b/>
        <w:i w:val="0"/>
        <w:sz w:val="20"/>
      </w:rPr>
    </w:lvl>
    <w:lvl w:ilvl="1" w:tplc="0C0A0019" w:tentative="1">
      <w:start w:val="1"/>
      <w:numFmt w:val="lowerLetter"/>
      <w:lvlText w:val="%2."/>
      <w:lvlJc w:val="left"/>
      <w:pPr>
        <w:tabs>
          <w:tab w:val="num" w:pos="1414"/>
        </w:tabs>
        <w:ind w:left="1414" w:hanging="360"/>
      </w:pPr>
    </w:lvl>
    <w:lvl w:ilvl="2" w:tplc="0C0A001B" w:tentative="1">
      <w:start w:val="1"/>
      <w:numFmt w:val="lowerRoman"/>
      <w:lvlText w:val="%3."/>
      <w:lvlJc w:val="right"/>
      <w:pPr>
        <w:tabs>
          <w:tab w:val="num" w:pos="2134"/>
        </w:tabs>
        <w:ind w:left="2134" w:hanging="180"/>
      </w:pPr>
    </w:lvl>
    <w:lvl w:ilvl="3" w:tplc="0C0A000F" w:tentative="1">
      <w:start w:val="1"/>
      <w:numFmt w:val="decimal"/>
      <w:lvlText w:val="%4."/>
      <w:lvlJc w:val="left"/>
      <w:pPr>
        <w:tabs>
          <w:tab w:val="num" w:pos="2854"/>
        </w:tabs>
        <w:ind w:left="2854" w:hanging="360"/>
      </w:pPr>
    </w:lvl>
    <w:lvl w:ilvl="4" w:tplc="0C0A0019" w:tentative="1">
      <w:start w:val="1"/>
      <w:numFmt w:val="lowerLetter"/>
      <w:lvlText w:val="%5."/>
      <w:lvlJc w:val="left"/>
      <w:pPr>
        <w:tabs>
          <w:tab w:val="num" w:pos="3574"/>
        </w:tabs>
        <w:ind w:left="3574" w:hanging="360"/>
      </w:pPr>
    </w:lvl>
    <w:lvl w:ilvl="5" w:tplc="0C0A001B" w:tentative="1">
      <w:start w:val="1"/>
      <w:numFmt w:val="lowerRoman"/>
      <w:lvlText w:val="%6."/>
      <w:lvlJc w:val="right"/>
      <w:pPr>
        <w:tabs>
          <w:tab w:val="num" w:pos="4294"/>
        </w:tabs>
        <w:ind w:left="4294" w:hanging="180"/>
      </w:pPr>
    </w:lvl>
    <w:lvl w:ilvl="6" w:tplc="0C0A000F" w:tentative="1">
      <w:start w:val="1"/>
      <w:numFmt w:val="decimal"/>
      <w:lvlText w:val="%7."/>
      <w:lvlJc w:val="left"/>
      <w:pPr>
        <w:tabs>
          <w:tab w:val="num" w:pos="5014"/>
        </w:tabs>
        <w:ind w:left="5014" w:hanging="360"/>
      </w:pPr>
    </w:lvl>
    <w:lvl w:ilvl="7" w:tplc="0C0A0019" w:tentative="1">
      <w:start w:val="1"/>
      <w:numFmt w:val="lowerLetter"/>
      <w:lvlText w:val="%8."/>
      <w:lvlJc w:val="left"/>
      <w:pPr>
        <w:tabs>
          <w:tab w:val="num" w:pos="5734"/>
        </w:tabs>
        <w:ind w:left="5734" w:hanging="360"/>
      </w:pPr>
    </w:lvl>
    <w:lvl w:ilvl="8" w:tplc="0C0A001B" w:tentative="1">
      <w:start w:val="1"/>
      <w:numFmt w:val="lowerRoman"/>
      <w:lvlText w:val="%9."/>
      <w:lvlJc w:val="right"/>
      <w:pPr>
        <w:tabs>
          <w:tab w:val="num" w:pos="6454"/>
        </w:tabs>
        <w:ind w:left="6454" w:hanging="180"/>
      </w:pPr>
    </w:lvl>
  </w:abstractNum>
  <w:abstractNum w:abstractNumId="4" w15:restartNumberingAfterBreak="0">
    <w:nsid w:val="5D113262"/>
    <w:multiLevelType w:val="multilevel"/>
    <w:tmpl w:val="FAC4D570"/>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FA"/>
    <w:rsid w:val="001465EA"/>
    <w:rsid w:val="00321200"/>
    <w:rsid w:val="005A2F20"/>
    <w:rsid w:val="008352FA"/>
    <w:rsid w:val="009F50D6"/>
    <w:rsid w:val="00B240AE"/>
    <w:rsid w:val="00BC23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016E833B"/>
  <w15:chartTrackingRefBased/>
  <w15:docId w15:val="{89384252-C5E8-494F-8F87-C237DF30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2FA"/>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8352FA"/>
    <w:pPr>
      <w:keepNext/>
      <w:jc w:val="center"/>
      <w:outlineLvl w:val="1"/>
    </w:pPr>
    <w:rPr>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352FA"/>
    <w:rPr>
      <w:rFonts w:ascii="Times New Roman" w:eastAsia="Times New Roman" w:hAnsi="Times New Roman" w:cs="Times New Roman"/>
      <w:b/>
      <w:i/>
      <w:szCs w:val="20"/>
      <w:lang w:eastAsia="es-ES"/>
    </w:rPr>
  </w:style>
  <w:style w:type="paragraph" w:styleId="Textoindependiente2">
    <w:name w:val="Body Text 2"/>
    <w:basedOn w:val="Normal"/>
    <w:link w:val="Textoindependiente2Car"/>
    <w:rsid w:val="008352FA"/>
    <w:rPr>
      <w:b/>
    </w:rPr>
  </w:style>
  <w:style w:type="character" w:customStyle="1" w:styleId="Textoindependiente2Car">
    <w:name w:val="Texto independiente 2 Car"/>
    <w:basedOn w:val="Fuentedeprrafopredeter"/>
    <w:link w:val="Textoindependiente2"/>
    <w:rsid w:val="008352FA"/>
    <w:rPr>
      <w:rFonts w:ascii="Times New Roman" w:eastAsia="Times New Roman" w:hAnsi="Times New Roman" w:cs="Times New Roman"/>
      <w:b/>
      <w:sz w:val="20"/>
      <w:szCs w:val="20"/>
      <w:lang w:eastAsia="es-ES"/>
    </w:rPr>
  </w:style>
  <w:style w:type="paragraph" w:styleId="NormalWeb">
    <w:name w:val="Normal (Web)"/>
    <w:basedOn w:val="Normal"/>
    <w:rsid w:val="008352FA"/>
    <w:pPr>
      <w:spacing w:before="100" w:beforeAutospacing="1" w:after="100" w:afterAutospacing="1"/>
    </w:pPr>
    <w:rPr>
      <w:sz w:val="24"/>
      <w:szCs w:val="24"/>
      <w:lang w:val="es-ES"/>
    </w:rPr>
  </w:style>
  <w:style w:type="paragraph" w:customStyle="1" w:styleId="BodyText21">
    <w:name w:val="Body Text 21"/>
    <w:basedOn w:val="Normal"/>
    <w:rsid w:val="008352FA"/>
    <w:pPr>
      <w:widowControl w:val="0"/>
      <w:shd w:val="clear" w:color="FFFFFF" w:fill="FFFFFF"/>
      <w:suppressAutoHyphens/>
      <w:spacing w:line="274" w:lineRule="exact"/>
      <w:ind w:left="1418" w:hanging="284"/>
    </w:pPr>
    <w:rPr>
      <w:rFonts w:ascii="Arial" w:hAnsi="Arial"/>
      <w:color w:val="000000"/>
      <w:spacing w:val="-3"/>
      <w:sz w:val="25"/>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1381</Words>
  <Characters>7599</Characters>
  <Application>Microsoft Office Word</Application>
  <DocSecurity>0</DocSecurity>
  <Lines>63</Lines>
  <Paragraphs>17</Paragraphs>
  <ScaleCrop>false</ScaleCrop>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Pérez Vega</dc:creator>
  <cp:keywords/>
  <dc:description/>
  <cp:lastModifiedBy>Carlos Pérez Vega</cp:lastModifiedBy>
  <cp:revision>1</cp:revision>
  <dcterms:created xsi:type="dcterms:W3CDTF">2020-08-06T21:23:00Z</dcterms:created>
  <dcterms:modified xsi:type="dcterms:W3CDTF">2020-08-06T21:28:00Z</dcterms:modified>
</cp:coreProperties>
</file>